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67" w:rsidRDefault="00455367" w:rsidP="00455367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455367" w:rsidRDefault="00455367" w:rsidP="00455367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455367" w:rsidRDefault="00455367" w:rsidP="00455367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455367" w:rsidRDefault="00455367" w:rsidP="00455367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455367" w:rsidRDefault="00455367" w:rsidP="00455367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455367" w:rsidRDefault="00455367" w:rsidP="00455367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455367" w:rsidRDefault="00455367" w:rsidP="00455367">
      <w:pPr>
        <w:rPr>
          <w:sz w:val="24"/>
          <w:szCs w:val="24"/>
        </w:rPr>
      </w:pPr>
      <w:r>
        <w:t xml:space="preserve"> </w:t>
      </w:r>
    </w:p>
    <w:p w:rsidR="00455367" w:rsidRDefault="00455367" w:rsidP="00455367"/>
    <w:p w:rsidR="00455367" w:rsidRDefault="00455367" w:rsidP="00455367">
      <w:r>
        <w:t xml:space="preserve">                                           </w:t>
      </w:r>
    </w:p>
    <w:p w:rsidR="00455367" w:rsidRDefault="00455367" w:rsidP="004553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455367" w:rsidRDefault="00455367" w:rsidP="00455367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455367" w:rsidRDefault="00455367" w:rsidP="00455367">
      <w:pPr>
        <w:rPr>
          <w:sz w:val="28"/>
          <w:szCs w:val="28"/>
        </w:rPr>
      </w:pPr>
    </w:p>
    <w:p w:rsidR="00455367" w:rsidRDefault="00455367" w:rsidP="00455367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26                                                                                                                                 </w:t>
      </w:r>
    </w:p>
    <w:p w:rsidR="00455367" w:rsidRDefault="00455367" w:rsidP="00455367">
      <w:r>
        <w:t>село Судженка</w:t>
      </w:r>
    </w:p>
    <w:p w:rsidR="00455367" w:rsidRDefault="00455367" w:rsidP="00455367">
      <w:pPr>
        <w:rPr>
          <w:sz w:val="16"/>
          <w:szCs w:val="16"/>
        </w:rPr>
      </w:pPr>
    </w:p>
    <w:p w:rsidR="00455367" w:rsidRDefault="00455367" w:rsidP="00455367">
      <w:pPr>
        <w:rPr>
          <w:sz w:val="16"/>
          <w:szCs w:val="16"/>
        </w:rPr>
      </w:pPr>
    </w:p>
    <w:p w:rsidR="00455367" w:rsidRDefault="00455367" w:rsidP="00455367">
      <w:pPr>
        <w:rPr>
          <w:sz w:val="16"/>
          <w:szCs w:val="16"/>
        </w:rPr>
      </w:pPr>
    </w:p>
    <w:p w:rsidR="00455367" w:rsidRDefault="00455367" w:rsidP="00455367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455367" w:rsidRDefault="00455367" w:rsidP="00455367">
      <w:pPr>
        <w:rPr>
          <w:b/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455367" w:rsidRDefault="00455367" w:rsidP="00455367">
      <w:pPr>
        <w:numPr>
          <w:ilvl w:val="0"/>
          <w:numId w:val="1"/>
        </w:numPr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водонапорной башне расположенной  в деревне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 xml:space="preserve"> адрес: 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Ольговка</w:t>
      </w:r>
      <w:proofErr w:type="spellEnd"/>
      <w:r>
        <w:rPr>
          <w:sz w:val="28"/>
          <w:szCs w:val="28"/>
        </w:rPr>
        <w:t>, ул. Новая,7</w:t>
      </w:r>
    </w:p>
    <w:p w:rsidR="00455367" w:rsidRDefault="00455367" w:rsidP="00455367">
      <w:pPr>
        <w:jc w:val="both"/>
        <w:rPr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455367" w:rsidRDefault="00455367" w:rsidP="00455367">
      <w:pPr>
        <w:spacing w:line="360" w:lineRule="auto"/>
        <w:jc w:val="both"/>
        <w:rPr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</w:p>
    <w:p w:rsidR="00455367" w:rsidRDefault="00455367" w:rsidP="00455367">
      <w:pPr>
        <w:jc w:val="both"/>
        <w:rPr>
          <w:sz w:val="28"/>
          <w:szCs w:val="28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DB8"/>
    <w:multiLevelType w:val="hybridMultilevel"/>
    <w:tmpl w:val="5092582E"/>
    <w:lvl w:ilvl="0" w:tplc="FAC4FE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5367"/>
    <w:rsid w:val="00217F99"/>
    <w:rsid w:val="00455367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367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36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---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2015-11-27T02:41:00Z</dcterms:created>
  <dcterms:modified xsi:type="dcterms:W3CDTF">2015-11-27T02:42:00Z</dcterms:modified>
</cp:coreProperties>
</file>