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60" w:type="dxa"/>
          <w:left w:w="60" w:type="dxa"/>
          <w:bottom w:w="60" w:type="dxa"/>
          <w:right w:w="60" w:type="dxa"/>
        </w:tblCellMar>
        <w:tblLook w:val="0000"/>
      </w:tblPr>
      <w:tblGrid>
        <w:gridCol w:w="9475"/>
      </w:tblGrid>
      <w:tr w:rsidR="00CA4CC7" w:rsidRPr="0026380B" w:rsidTr="00C36EEE">
        <w:trPr>
          <w:tblCellSpacing w:w="0" w:type="dxa"/>
        </w:trPr>
        <w:tc>
          <w:tcPr>
            <w:tcW w:w="0" w:type="auto"/>
            <w:vAlign w:val="center"/>
          </w:tcPr>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Совет народных депутатов</w:t>
            </w:r>
            <w:r>
              <w:rPr>
                <w:rFonts w:ascii="Verdana" w:hAnsi="Verdana"/>
                <w:color w:val="0C5690"/>
                <w:sz w:val="20"/>
                <w:szCs w:val="20"/>
              </w:rPr>
              <w:t xml:space="preserve"> Судженского сельского поселения</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РЕШЕНИЕ</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№55</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30   »  12       </w:t>
            </w:r>
            <w:smartTag w:uri="urn:schemas-microsoft-com:office:smarttags" w:element="metricconverter">
              <w:smartTagPr>
                <w:attr w:name="ProductID" w:val="2010 г"/>
              </w:smartTagPr>
              <w:r>
                <w:rPr>
                  <w:rFonts w:ascii="Verdana" w:hAnsi="Verdana"/>
                  <w:color w:val="0C5690"/>
                  <w:sz w:val="20"/>
                  <w:szCs w:val="20"/>
                </w:rPr>
                <w:t>2010</w:t>
              </w:r>
              <w:r w:rsidRPr="0026380B">
                <w:rPr>
                  <w:rFonts w:ascii="Verdana" w:hAnsi="Verdana"/>
                  <w:color w:val="0C5690"/>
                  <w:sz w:val="20"/>
                  <w:szCs w:val="20"/>
                </w:rPr>
                <w:t xml:space="preserve"> г</w:t>
              </w:r>
            </w:smartTag>
            <w:r w:rsidRPr="0026380B">
              <w:rPr>
                <w:rFonts w:ascii="Verdana" w:hAnsi="Verdana"/>
                <w:color w:val="0C5690"/>
                <w:sz w:val="20"/>
                <w:szCs w:val="20"/>
              </w:rPr>
              <w:t>.</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О Порядке назначения, перерасчета и выплаты пенсии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за выслугу лет лицам, замещавшим выборные муниципальные</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должности и должности муниципальной службы в органах</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местного самоуправлени</w:t>
            </w:r>
            <w:r>
              <w:rPr>
                <w:rFonts w:ascii="Verdana" w:hAnsi="Verdana"/>
                <w:color w:val="0C5690"/>
                <w:sz w:val="20"/>
                <w:szCs w:val="20"/>
              </w:rPr>
              <w:t>я Судженского  сельского поселения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Кемеровской области от 30.06.2007 №103-ОЗ «О некоторых вопросах прохождения муниципальной службы», Законом Кемеровской области от 25.04.2008 №31-ОЗ «О гарантиях осуществления полномочий депутатов представительных органов муниципальных образований и лиц, замещающих муниципальные должности», Уставо</w:t>
            </w:r>
            <w:r>
              <w:rPr>
                <w:rFonts w:ascii="Verdana" w:hAnsi="Verdana"/>
                <w:color w:val="0C5690"/>
                <w:sz w:val="20"/>
                <w:szCs w:val="20"/>
              </w:rPr>
              <w:t xml:space="preserve">м </w:t>
            </w:r>
            <w:r w:rsidRPr="0026380B">
              <w:rPr>
                <w:rFonts w:ascii="Verdana" w:hAnsi="Verdana"/>
                <w:color w:val="0C5690"/>
                <w:sz w:val="20"/>
                <w:szCs w:val="20"/>
              </w:rPr>
              <w:t xml:space="preserve">, </w:t>
            </w:r>
            <w:r>
              <w:rPr>
                <w:rFonts w:ascii="Verdana" w:hAnsi="Verdana"/>
                <w:color w:val="0C5690"/>
                <w:sz w:val="20"/>
                <w:szCs w:val="20"/>
              </w:rPr>
              <w:t>Судженского  сельского поселения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 Совет народных депутатов</w:t>
            </w:r>
            <w:r>
              <w:rPr>
                <w:rFonts w:ascii="Verdana" w:hAnsi="Verdana"/>
                <w:color w:val="0C5690"/>
                <w:sz w:val="20"/>
                <w:szCs w:val="20"/>
              </w:rPr>
              <w:t xml:space="preserve"> Судженского сельского поселения </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РЕШИЛ:</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1. Утвердить Порядок назначения, перерасчета и выплаты пенсии за выслугу лет лицам, замещавшим выборные муниципальные должности и должности муниципальной службы в органах местного самоуправлени</w:t>
            </w:r>
            <w:r>
              <w:rPr>
                <w:rFonts w:ascii="Verdana" w:hAnsi="Verdana"/>
                <w:color w:val="0C5690"/>
                <w:sz w:val="20"/>
                <w:szCs w:val="20"/>
              </w:rPr>
              <w:t xml:space="preserve">я </w:t>
            </w:r>
            <w:r w:rsidRPr="0026380B">
              <w:rPr>
                <w:rFonts w:ascii="Verdana" w:hAnsi="Verdana"/>
                <w:color w:val="0C5690"/>
                <w:sz w:val="20"/>
                <w:szCs w:val="20"/>
              </w:rPr>
              <w:t>, согласно Приложению к настоящему решению.</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2. Администрации</w:t>
            </w:r>
            <w:r>
              <w:rPr>
                <w:rFonts w:ascii="Verdana" w:hAnsi="Verdana"/>
                <w:color w:val="0C5690"/>
                <w:sz w:val="20"/>
                <w:szCs w:val="20"/>
              </w:rPr>
              <w:t xml:space="preserve"> Судженского  сельского поселения</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обнародовать</w:t>
            </w:r>
            <w:r w:rsidRPr="0026380B">
              <w:rPr>
                <w:rFonts w:ascii="Verdana" w:hAnsi="Verdana"/>
                <w:color w:val="0C5690"/>
                <w:sz w:val="20"/>
                <w:szCs w:val="20"/>
              </w:rPr>
              <w:t xml:space="preserve"> настоящее решение</w:t>
            </w:r>
            <w:r>
              <w:rPr>
                <w:rFonts w:ascii="Verdana" w:hAnsi="Verdana"/>
                <w:color w:val="0C5690"/>
                <w:sz w:val="20"/>
                <w:szCs w:val="20"/>
              </w:rPr>
              <w:t xml:space="preserve"> на информационных стендах</w:t>
            </w:r>
            <w:r w:rsidRPr="0026380B">
              <w:rPr>
                <w:rFonts w:ascii="Verdana" w:hAnsi="Verdana"/>
                <w:color w:val="0C5690"/>
                <w:sz w:val="20"/>
                <w:szCs w:val="20"/>
              </w:rPr>
              <w:t>.</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3. Настоящее решение вступает в силу с момента его опубликования в средствах массовой информации и распространяет свое действие на п</w:t>
            </w:r>
            <w:r>
              <w:rPr>
                <w:rFonts w:ascii="Verdana" w:hAnsi="Verdana"/>
                <w:color w:val="0C5690"/>
                <w:sz w:val="20"/>
                <w:szCs w:val="20"/>
              </w:rPr>
              <w:t>равоотношения, возникшие с 01.01</w:t>
            </w:r>
            <w:r w:rsidRPr="0026380B">
              <w:rPr>
                <w:rFonts w:ascii="Verdana" w:hAnsi="Verdana"/>
                <w:color w:val="0C5690"/>
                <w:sz w:val="20"/>
                <w:szCs w:val="20"/>
              </w:rPr>
              <w:t>.2011, за исключением положений, для которых настоящим решением установлены иные сроки вступления в силу.</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4. Пункт 4.5 Порядка назначения, перерасчета и выплаты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Verdana" w:hAnsi="Verdana"/>
                <w:color w:val="0C5690"/>
                <w:sz w:val="20"/>
                <w:szCs w:val="20"/>
              </w:rPr>
              <w:t xml:space="preserve"> Судженского  сельского поселения вступает в силу с 01.01.2011</w:t>
            </w:r>
            <w:r w:rsidRPr="0026380B">
              <w:rPr>
                <w:rFonts w:ascii="Verdana" w:hAnsi="Verdana"/>
                <w:color w:val="0C5690"/>
                <w:sz w:val="20"/>
                <w:szCs w:val="20"/>
              </w:rPr>
              <w:t>.</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 Контроль за исполнением настоящего решения возложить на председате</w:t>
            </w:r>
            <w:r>
              <w:rPr>
                <w:rFonts w:ascii="Verdana" w:hAnsi="Verdana"/>
                <w:color w:val="0C5690"/>
                <w:sz w:val="20"/>
                <w:szCs w:val="20"/>
              </w:rPr>
              <w:t xml:space="preserve">ля комитета </w:t>
            </w:r>
            <w:r w:rsidRPr="0026380B">
              <w:rPr>
                <w:rFonts w:ascii="Verdana" w:hAnsi="Verdana"/>
                <w:color w:val="0C5690"/>
                <w:sz w:val="20"/>
                <w:szCs w:val="20"/>
              </w:rPr>
              <w:t xml:space="preserve"> народных депутатов</w:t>
            </w:r>
            <w:r>
              <w:rPr>
                <w:rFonts w:ascii="Verdana" w:hAnsi="Verdana"/>
                <w:color w:val="0C5690"/>
                <w:sz w:val="20"/>
                <w:szCs w:val="20"/>
              </w:rPr>
              <w:t xml:space="preserve"> Судженского  сельского поселения</w:t>
            </w:r>
            <w:r w:rsidRPr="0026380B">
              <w:rPr>
                <w:rFonts w:ascii="Verdana" w:hAnsi="Verdana"/>
                <w:color w:val="0C5690"/>
                <w:sz w:val="20"/>
                <w:szCs w:val="20"/>
              </w:rPr>
              <w:t xml:space="preserve"> по развитию местного самоуправления и правопорядк</w:t>
            </w:r>
            <w:r>
              <w:rPr>
                <w:rFonts w:ascii="Verdana" w:hAnsi="Verdana"/>
                <w:color w:val="0C5690"/>
                <w:sz w:val="20"/>
                <w:szCs w:val="20"/>
              </w:rPr>
              <w:t>у Козлову С.С</w:t>
            </w:r>
            <w:r w:rsidRPr="0026380B">
              <w:rPr>
                <w:rFonts w:ascii="Verdana" w:hAnsi="Verdana"/>
                <w:color w:val="0C5690"/>
                <w:sz w:val="20"/>
                <w:szCs w:val="20"/>
              </w:rPr>
              <w:t>.</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Глава </w:t>
            </w:r>
            <w:r>
              <w:rPr>
                <w:rFonts w:ascii="Verdana" w:hAnsi="Verdana"/>
                <w:color w:val="0C5690"/>
                <w:sz w:val="20"/>
                <w:szCs w:val="20"/>
              </w:rPr>
              <w:t>Судженского сельского поселения                               В.А.Иль</w:t>
            </w:r>
          </w:p>
          <w:p w:rsidR="00CA4CC7" w:rsidRDefault="00CA4CC7" w:rsidP="00C36EEE">
            <w:pPr>
              <w:spacing w:before="100" w:beforeAutospacing="1" w:after="100" w:afterAutospacing="1"/>
              <w:rPr>
                <w:rFonts w:ascii="Verdana" w:hAnsi="Verdana"/>
                <w:color w:val="0C5690"/>
                <w:sz w:val="20"/>
                <w:szCs w:val="20"/>
              </w:rPr>
            </w:pP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lastRenderedPageBreak/>
              <w:t>Приложение</w:t>
            </w:r>
          </w:p>
          <w:p w:rsidR="00CA4CC7" w:rsidRPr="0026380B" w:rsidRDefault="00CA4CC7" w:rsidP="00C36EEE">
            <w:pPr>
              <w:spacing w:before="100" w:beforeAutospacing="1" w:after="100" w:afterAutospacing="1"/>
              <w:jc w:val="right"/>
              <w:rPr>
                <w:rFonts w:ascii="Verdana" w:hAnsi="Verdana"/>
                <w:color w:val="0C5690"/>
                <w:sz w:val="20"/>
                <w:szCs w:val="20"/>
              </w:rPr>
            </w:pPr>
            <w:r>
              <w:rPr>
                <w:rFonts w:ascii="Verdana" w:hAnsi="Verdana"/>
                <w:color w:val="0C5690"/>
                <w:sz w:val="20"/>
                <w:szCs w:val="20"/>
              </w:rPr>
              <w:t>Судженского  сельского поселения</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к</w:t>
            </w:r>
            <w:r>
              <w:rPr>
                <w:rFonts w:ascii="Verdana" w:hAnsi="Verdana"/>
                <w:color w:val="0C5690"/>
                <w:sz w:val="20"/>
                <w:szCs w:val="20"/>
              </w:rPr>
              <w:t xml:space="preserve"> решению</w:t>
            </w:r>
            <w:r w:rsidRPr="0026380B">
              <w:rPr>
                <w:rFonts w:ascii="Verdana" w:hAnsi="Verdana"/>
                <w:color w:val="0C5690"/>
                <w:sz w:val="20"/>
                <w:szCs w:val="20"/>
              </w:rPr>
              <w:t xml:space="preserve"> Совета</w:t>
            </w:r>
          </w:p>
          <w:p w:rsidR="00CA4CC7"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народных депутатов</w:t>
            </w:r>
          </w:p>
          <w:p w:rsidR="00CA4CC7" w:rsidRPr="0026380B" w:rsidRDefault="00CA4CC7" w:rsidP="00C36EEE">
            <w:pPr>
              <w:spacing w:before="100" w:beforeAutospacing="1" w:after="100" w:afterAutospacing="1"/>
              <w:jc w:val="center"/>
              <w:rPr>
                <w:rFonts w:ascii="Verdana" w:hAnsi="Verdana"/>
                <w:color w:val="0C5690"/>
                <w:sz w:val="20"/>
                <w:szCs w:val="20"/>
              </w:rPr>
            </w:pPr>
            <w:r>
              <w:rPr>
                <w:rFonts w:ascii="Verdana" w:hAnsi="Verdana"/>
                <w:color w:val="0C5690"/>
                <w:sz w:val="20"/>
                <w:szCs w:val="20"/>
              </w:rPr>
              <w:t xml:space="preserve">                                                                                           от « 30 »12 2010г. №55</w:t>
            </w:r>
          </w:p>
          <w:p w:rsidR="00CA4CC7" w:rsidRPr="009B472E" w:rsidRDefault="00CA4CC7" w:rsidP="00C36EEE">
            <w:pPr>
              <w:spacing w:before="100" w:beforeAutospacing="1" w:after="100" w:afterAutospacing="1"/>
              <w:rPr>
                <w:rFonts w:ascii="Verdana" w:hAnsi="Verdana"/>
                <w:b/>
                <w:color w:val="0C5690"/>
                <w:sz w:val="20"/>
                <w:szCs w:val="20"/>
              </w:rPr>
            </w:pPr>
            <w:r>
              <w:rPr>
                <w:rFonts w:ascii="Verdana" w:hAnsi="Verdana"/>
                <w:color w:val="0C5690"/>
                <w:sz w:val="20"/>
                <w:szCs w:val="20"/>
              </w:rPr>
              <w:t xml:space="preserve">                                              </w:t>
            </w:r>
            <w:r w:rsidRPr="009B472E">
              <w:rPr>
                <w:rFonts w:ascii="Verdana" w:hAnsi="Verdana"/>
                <w:b/>
                <w:color w:val="0C5690"/>
                <w:sz w:val="20"/>
                <w:szCs w:val="20"/>
              </w:rPr>
              <w:t>ПОРЯДОК</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назначения, перерасчета и выплаты пенсии за выслугу лет лицам, замещавшим выборные муниципальные должности и должности муниципальной службы в органах местного самоуправлени</w:t>
            </w:r>
            <w:r>
              <w:rPr>
                <w:rFonts w:ascii="Verdana" w:hAnsi="Verdana"/>
                <w:color w:val="0C5690"/>
                <w:sz w:val="20"/>
                <w:szCs w:val="20"/>
              </w:rPr>
              <w:t>я Судженского  сельского поселения</w:t>
            </w:r>
          </w:p>
          <w:p w:rsidR="00CA4CC7" w:rsidRPr="0026380B" w:rsidRDefault="00CA4CC7" w:rsidP="00C36EEE">
            <w:pPr>
              <w:spacing w:before="100" w:beforeAutospacing="1" w:after="100" w:afterAutospacing="1"/>
              <w:rPr>
                <w:rFonts w:ascii="Verdana" w:hAnsi="Verdana"/>
                <w:color w:val="0C5690"/>
                <w:sz w:val="20"/>
                <w:szCs w:val="20"/>
              </w:rPr>
            </w:pP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1. </w:t>
            </w:r>
            <w:r w:rsidRPr="00E66857">
              <w:rPr>
                <w:rFonts w:ascii="Verdana" w:hAnsi="Verdana"/>
                <w:b/>
                <w:color w:val="0C5690"/>
                <w:sz w:val="20"/>
                <w:szCs w:val="20"/>
              </w:rPr>
              <w:t>Общие положения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1.1. Настоящий «Порядок назначения, перерасчета и выплаты пенсии за выслугу лет лицам, замещавшим выборные муниципальные должности и должности муниципальной службы в органах местного самоуправлени</w:t>
            </w:r>
            <w:r>
              <w:rPr>
                <w:rFonts w:ascii="Verdana" w:hAnsi="Verdana"/>
                <w:color w:val="0C5690"/>
                <w:sz w:val="20"/>
                <w:szCs w:val="20"/>
              </w:rPr>
              <w:t>я  Судженского  сельского поселения»</w:t>
            </w:r>
            <w:r w:rsidRPr="0026380B">
              <w:rPr>
                <w:rFonts w:ascii="Verdana" w:hAnsi="Verdana"/>
                <w:color w:val="0C5690"/>
                <w:sz w:val="20"/>
                <w:szCs w:val="20"/>
              </w:rPr>
              <w:t>определяет условия назначения, перерасчета и выплаты пенсии за выслугу лет, размер пенсии, обязанности и ответственность сторон, приостановление и прекращение выплаты пенсии лицам, замещавшим выборные муниципальные должности и должности муниципальной службы в органах местного самоуправлени</w:t>
            </w:r>
            <w:r>
              <w:rPr>
                <w:rFonts w:ascii="Verdana" w:hAnsi="Verdana"/>
                <w:color w:val="0C5690"/>
                <w:sz w:val="20"/>
                <w:szCs w:val="20"/>
              </w:rPr>
              <w:t>я Судженского  сельского поселения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1.2. Пенсии за выслугу лет устанавливаются к пенсиям по старости, инвалидности, назначенным в соответствии с Федеральным законом «О трудовых пенсиях в Российской Федерации», пунктом 2 статьи 32 Федерального закона «О занятости населения в Российской Федерации» (далее - трудовые пенсии), а также к государственным пенсиям, назначенным в соответствии с Федеральным законом «О государственном пенсионном обеспечении в Российской Федерации» (далее - государственные пенсии).</w:t>
            </w:r>
          </w:p>
          <w:p w:rsidR="00CA4CC7" w:rsidRPr="00E66857" w:rsidRDefault="00CA4CC7" w:rsidP="00C36EEE">
            <w:pPr>
              <w:spacing w:before="100" w:beforeAutospacing="1" w:after="100" w:afterAutospacing="1"/>
              <w:rPr>
                <w:rFonts w:ascii="Verdana" w:hAnsi="Verdana"/>
                <w:b/>
                <w:color w:val="0C5690"/>
                <w:sz w:val="20"/>
                <w:szCs w:val="20"/>
              </w:rPr>
            </w:pPr>
            <w:r w:rsidRPr="0026380B">
              <w:rPr>
                <w:rFonts w:ascii="Verdana" w:hAnsi="Verdana"/>
                <w:color w:val="0C5690"/>
                <w:sz w:val="20"/>
                <w:szCs w:val="20"/>
              </w:rPr>
              <w:t>1.3. Пенсия за выслугу лет выплачивается ежемесячно за счет средств бюджет</w:t>
            </w:r>
            <w:r>
              <w:rPr>
                <w:rFonts w:ascii="Verdana" w:hAnsi="Verdana"/>
                <w:color w:val="0C5690"/>
                <w:sz w:val="20"/>
                <w:szCs w:val="20"/>
              </w:rPr>
              <w:t>а Судженского  сельского поселения</w:t>
            </w:r>
          </w:p>
          <w:p w:rsidR="00CA4CC7" w:rsidRPr="00E66857" w:rsidRDefault="00CA4CC7" w:rsidP="00C36EEE">
            <w:pPr>
              <w:spacing w:before="100" w:beforeAutospacing="1" w:after="100" w:afterAutospacing="1"/>
              <w:rPr>
                <w:rFonts w:ascii="Verdana" w:hAnsi="Verdana"/>
                <w:b/>
                <w:color w:val="0C5690"/>
                <w:sz w:val="20"/>
                <w:szCs w:val="20"/>
              </w:rPr>
            </w:pPr>
            <w:r w:rsidRPr="00E66857">
              <w:rPr>
                <w:rFonts w:ascii="Verdana" w:hAnsi="Verdana"/>
                <w:b/>
                <w:color w:val="0C5690"/>
                <w:sz w:val="20"/>
                <w:szCs w:val="20"/>
              </w:rPr>
              <w:t>2. Круг лиц, имеющих право на пенсию за выслугу лет и условия ее назначения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2.1. Право на пенсию за выслугу лет имеют: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2.1.1. Лица, замещавшие выборные муниципальные должности на постоянной основе не менее одного года (далее - лица, замещавшие муниципальные должности), освобожденные от должностей в связи с прекращением полномочий.</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2.1.2. Лица, замещавшие должности муниципальной службы (далее – му</w:t>
            </w:r>
            <w:r>
              <w:rPr>
                <w:rFonts w:ascii="Verdana" w:hAnsi="Verdana"/>
                <w:color w:val="0C5690"/>
                <w:sz w:val="20"/>
                <w:szCs w:val="20"/>
              </w:rPr>
              <w:t xml:space="preserve">ниципальные служащие), </w:t>
            </w:r>
            <w:r w:rsidRPr="0026380B">
              <w:rPr>
                <w:rFonts w:ascii="Verdana" w:hAnsi="Verdana"/>
                <w:color w:val="0C5690"/>
                <w:sz w:val="20"/>
                <w:szCs w:val="20"/>
              </w:rPr>
              <w:t xml:space="preserve"> при наличии стажа муниципальной службы не менее 15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2.2. Лица, замещавшие муниципальные должности, и муниципальные служащие, получающие государственную пенсию, могут воспользоваться правом на пенсию за выслугу лет при условии достижения ими возраста 55 лет для женщин и 60 лет для </w:t>
            </w:r>
            <w:r w:rsidRPr="0026380B">
              <w:rPr>
                <w:rFonts w:ascii="Verdana" w:hAnsi="Verdana"/>
                <w:color w:val="0C5690"/>
                <w:sz w:val="20"/>
                <w:szCs w:val="20"/>
              </w:rPr>
              <w:lastRenderedPageBreak/>
              <w:t>мужчин.</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2.3. Пенсия не устанавливается лицам, замещавшим муниципальные должност</w:t>
            </w:r>
            <w:r>
              <w:rPr>
                <w:rFonts w:ascii="Verdana" w:hAnsi="Verdana"/>
                <w:color w:val="0C5690"/>
                <w:sz w:val="20"/>
                <w:szCs w:val="20"/>
              </w:rPr>
              <w:t>и Судженского  сельского поселения</w:t>
            </w:r>
            <w:r w:rsidRPr="0026380B">
              <w:rPr>
                <w:rFonts w:ascii="Verdana" w:hAnsi="Verdana"/>
                <w:color w:val="0C5690"/>
                <w:sz w:val="20"/>
                <w:szCs w:val="20"/>
              </w:rPr>
              <w:t>, которым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дополнительное материальное обеспечение.</w:t>
            </w:r>
          </w:p>
          <w:p w:rsidR="00CA4CC7" w:rsidRPr="00E66857" w:rsidRDefault="00CA4CC7" w:rsidP="00C36EEE">
            <w:pPr>
              <w:spacing w:before="100" w:beforeAutospacing="1" w:after="100" w:afterAutospacing="1"/>
              <w:rPr>
                <w:rFonts w:ascii="Verdana" w:hAnsi="Verdana"/>
                <w:b/>
                <w:color w:val="0C5690"/>
                <w:sz w:val="20"/>
                <w:szCs w:val="20"/>
              </w:rPr>
            </w:pPr>
            <w:r w:rsidRPr="00E66857">
              <w:rPr>
                <w:rFonts w:ascii="Verdana" w:hAnsi="Verdana"/>
                <w:b/>
                <w:color w:val="0C5690"/>
                <w:sz w:val="20"/>
                <w:szCs w:val="20"/>
              </w:rPr>
              <w:t>3. Размеры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3.1. Пенсия за выслугу лет лицам, замещавшим муниципальные должности</w:t>
            </w:r>
            <w:r>
              <w:rPr>
                <w:rFonts w:ascii="Verdana" w:hAnsi="Verdana"/>
                <w:color w:val="0C5690"/>
                <w:sz w:val="20"/>
                <w:szCs w:val="20"/>
              </w:rPr>
              <w:t>,</w:t>
            </w:r>
            <w:r w:rsidRPr="0026380B">
              <w:rPr>
                <w:rFonts w:ascii="Verdana" w:hAnsi="Verdana"/>
                <w:color w:val="0C5690"/>
                <w:sz w:val="20"/>
                <w:szCs w:val="20"/>
              </w:rPr>
              <w:t xml:space="preserve">, устанавливается при замещении муниципальной должности от одного года до трех лет - </w:t>
            </w:r>
            <w:r w:rsidRPr="00E66857">
              <w:rPr>
                <w:rFonts w:ascii="Verdana" w:hAnsi="Verdana"/>
                <w:b/>
                <w:color w:val="0C5690"/>
                <w:sz w:val="20"/>
                <w:szCs w:val="20"/>
              </w:rPr>
              <w:t>55</w:t>
            </w:r>
            <w:r w:rsidRPr="0026380B">
              <w:rPr>
                <w:rFonts w:ascii="Verdana" w:hAnsi="Verdana"/>
                <w:color w:val="0C5690"/>
                <w:sz w:val="20"/>
                <w:szCs w:val="20"/>
              </w:rPr>
              <w:t xml:space="preserve"> процентов, свыше трех лет - </w:t>
            </w:r>
            <w:r w:rsidRPr="00E66857">
              <w:rPr>
                <w:rFonts w:ascii="Verdana" w:hAnsi="Verdana"/>
                <w:b/>
                <w:color w:val="0C5690"/>
                <w:sz w:val="20"/>
                <w:szCs w:val="20"/>
              </w:rPr>
              <w:t xml:space="preserve">75 </w:t>
            </w:r>
            <w:r w:rsidRPr="0026380B">
              <w:rPr>
                <w:rFonts w:ascii="Verdana" w:hAnsi="Verdana"/>
                <w:color w:val="0C5690"/>
                <w:sz w:val="20"/>
                <w:szCs w:val="20"/>
              </w:rPr>
              <w:t xml:space="preserve">процентов месячного денежного вознаграждения по соответствующей должности за вычетом </w:t>
            </w:r>
            <w:r w:rsidRPr="004A098C">
              <w:rPr>
                <w:rFonts w:ascii="Verdana" w:hAnsi="Verdana"/>
                <w:b/>
                <w:color w:val="0C5690"/>
                <w:sz w:val="20"/>
                <w:szCs w:val="20"/>
              </w:rPr>
              <w:t>страховой</w:t>
            </w:r>
            <w:r w:rsidRPr="0026380B">
              <w:rPr>
                <w:rFonts w:ascii="Verdana" w:hAnsi="Verdana"/>
                <w:color w:val="0C5690"/>
                <w:sz w:val="20"/>
                <w:szCs w:val="20"/>
              </w:rPr>
              <w:t xml:space="preserve"> и </w:t>
            </w:r>
            <w:r w:rsidRPr="004A098C">
              <w:rPr>
                <w:rFonts w:ascii="Verdana" w:hAnsi="Verdana"/>
                <w:b/>
                <w:color w:val="0C5690"/>
                <w:sz w:val="20"/>
                <w:szCs w:val="20"/>
              </w:rPr>
              <w:t>накопительной</w:t>
            </w:r>
            <w:r w:rsidRPr="0026380B">
              <w:rPr>
                <w:rFonts w:ascii="Verdana" w:hAnsi="Verdana"/>
                <w:color w:val="0C5690"/>
                <w:sz w:val="20"/>
                <w:szCs w:val="20"/>
              </w:rPr>
              <w:t xml:space="preserve"> частей трудовой пенсии и/или</w:t>
            </w:r>
            <w:r w:rsidRPr="004A098C">
              <w:rPr>
                <w:rFonts w:ascii="Verdana" w:hAnsi="Verdana"/>
                <w:b/>
                <w:color w:val="0C5690"/>
                <w:sz w:val="20"/>
                <w:szCs w:val="20"/>
              </w:rPr>
              <w:t xml:space="preserve"> государственной</w:t>
            </w:r>
            <w:r w:rsidRPr="0026380B">
              <w:rPr>
                <w:rFonts w:ascii="Verdana" w:hAnsi="Verdana"/>
                <w:color w:val="0C5690"/>
                <w:sz w:val="20"/>
                <w:szCs w:val="20"/>
              </w:rPr>
              <w:t xml:space="preserve"> пенсии.</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3.2.</w:t>
            </w:r>
            <w:r w:rsidRPr="0026380B">
              <w:rPr>
                <w:rFonts w:ascii="Verdana" w:hAnsi="Verdana"/>
                <w:color w:val="0C5690"/>
                <w:sz w:val="20"/>
                <w:szCs w:val="20"/>
              </w:rPr>
              <w:t xml:space="preserve">За каждый полный год стажа муниципальной службы сверх </w:t>
            </w:r>
            <w:r w:rsidRPr="00E66857">
              <w:rPr>
                <w:rFonts w:ascii="Verdana" w:hAnsi="Verdana"/>
                <w:b/>
                <w:color w:val="0C5690"/>
                <w:sz w:val="20"/>
                <w:szCs w:val="20"/>
              </w:rPr>
              <w:t>15 лет</w:t>
            </w:r>
            <w:r w:rsidRPr="0026380B">
              <w:rPr>
                <w:rFonts w:ascii="Verdana" w:hAnsi="Verdana"/>
                <w:color w:val="0C5690"/>
                <w:sz w:val="20"/>
                <w:szCs w:val="20"/>
              </w:rPr>
              <w:t xml:space="preserve">, пенсия за выслугу лет увеличивается на </w:t>
            </w:r>
            <w:r w:rsidRPr="00E66857">
              <w:rPr>
                <w:rFonts w:ascii="Verdana" w:hAnsi="Verdana"/>
                <w:b/>
                <w:color w:val="0C5690"/>
                <w:sz w:val="20"/>
                <w:szCs w:val="20"/>
              </w:rPr>
              <w:t xml:space="preserve">3 </w:t>
            </w:r>
            <w:r w:rsidRPr="0026380B">
              <w:rPr>
                <w:rFonts w:ascii="Verdana" w:hAnsi="Verdana"/>
                <w:color w:val="0C5690"/>
                <w:sz w:val="20"/>
                <w:szCs w:val="20"/>
              </w:rPr>
              <w:t xml:space="preserve">процента среднемесячного денежного содержания. При этом общая сумма пенсии за выслугу лет и указанных частей трудовой пенсии или государственной пенсии не может превышать </w:t>
            </w:r>
            <w:r w:rsidRPr="00E66857">
              <w:rPr>
                <w:rFonts w:ascii="Verdana" w:hAnsi="Verdana"/>
                <w:b/>
                <w:color w:val="0C5690"/>
                <w:sz w:val="20"/>
                <w:szCs w:val="20"/>
              </w:rPr>
              <w:t>75</w:t>
            </w:r>
            <w:r w:rsidRPr="0026380B">
              <w:rPr>
                <w:rFonts w:ascii="Verdana" w:hAnsi="Verdana"/>
                <w:color w:val="0C5690"/>
                <w:sz w:val="20"/>
                <w:szCs w:val="20"/>
              </w:rPr>
              <w:t xml:space="preserve"> процентов среднемесячного денежного содержания муниципального служащего, определенного в соответствии с пунктом 4.4 настоящего Порядка.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3.3. Пенсия за выслугу лет назначается в рублях.</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3.4. Стаж муниципальной службы, дающий право на пенсию за выслугу лет, исчисляется в соответствии с действующим законодательством Российской Федерации и Кемеровской области.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Стаж муниципальной службы подтверждается документами.</w:t>
            </w:r>
          </w:p>
          <w:p w:rsidR="00CA4CC7" w:rsidRPr="00E66857" w:rsidRDefault="00CA4CC7" w:rsidP="00C36EEE">
            <w:pPr>
              <w:spacing w:before="100" w:beforeAutospacing="1" w:after="100" w:afterAutospacing="1"/>
              <w:rPr>
                <w:rFonts w:ascii="Verdana" w:hAnsi="Verdana"/>
                <w:b/>
                <w:color w:val="0C5690"/>
                <w:sz w:val="20"/>
                <w:szCs w:val="20"/>
              </w:rPr>
            </w:pPr>
            <w:r w:rsidRPr="00E66857">
              <w:rPr>
                <w:rFonts w:ascii="Verdana" w:hAnsi="Verdana"/>
                <w:b/>
                <w:color w:val="0C5690"/>
                <w:sz w:val="20"/>
                <w:szCs w:val="20"/>
              </w:rPr>
              <w:t>4. Исчисление денежного вознаграждения и денежного содержания для назначения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4.1. Денежное вознаграждение, исходя из которого назначается пенсия за выслугу лет лицам, замещавшим муниципальные должности</w:t>
            </w:r>
            <w:r>
              <w:rPr>
                <w:rFonts w:ascii="Verdana" w:hAnsi="Verdana"/>
                <w:color w:val="0C5690"/>
                <w:sz w:val="20"/>
                <w:szCs w:val="20"/>
              </w:rPr>
              <w:t xml:space="preserve">, Судженского  сельского поселения </w:t>
            </w:r>
            <w:r w:rsidRPr="0026380B">
              <w:rPr>
                <w:rFonts w:ascii="Verdana" w:hAnsi="Verdana"/>
                <w:color w:val="0C5690"/>
                <w:sz w:val="20"/>
                <w:szCs w:val="20"/>
              </w:rPr>
              <w:t>, определяется на основании действующего на день подачи заявления о назначении пенсии</w:t>
            </w:r>
            <w:r>
              <w:rPr>
                <w:rFonts w:ascii="Verdana" w:hAnsi="Verdana"/>
                <w:color w:val="0C5690"/>
                <w:sz w:val="20"/>
                <w:szCs w:val="20"/>
              </w:rPr>
              <w:t>. Р</w:t>
            </w:r>
            <w:r w:rsidRPr="0026380B">
              <w:rPr>
                <w:rFonts w:ascii="Verdana" w:hAnsi="Verdana"/>
                <w:color w:val="0C5690"/>
                <w:sz w:val="20"/>
                <w:szCs w:val="20"/>
              </w:rPr>
              <w:t>аспоряжения администраци</w:t>
            </w:r>
            <w:r>
              <w:rPr>
                <w:rFonts w:ascii="Verdana" w:hAnsi="Verdana"/>
                <w:color w:val="0C5690"/>
                <w:sz w:val="20"/>
                <w:szCs w:val="20"/>
              </w:rPr>
              <w:t xml:space="preserve">и Судженского  сельского поселения </w:t>
            </w:r>
            <w:r w:rsidRPr="0026380B">
              <w:rPr>
                <w:rFonts w:ascii="Verdana" w:hAnsi="Verdana"/>
                <w:color w:val="0C5690"/>
                <w:sz w:val="20"/>
                <w:szCs w:val="20"/>
              </w:rPr>
              <w:t>и</w:t>
            </w:r>
            <w:r>
              <w:rPr>
                <w:rFonts w:ascii="Verdana" w:hAnsi="Verdana"/>
                <w:color w:val="0C5690"/>
                <w:sz w:val="20"/>
                <w:szCs w:val="20"/>
              </w:rPr>
              <w:t>ли</w:t>
            </w:r>
            <w:r w:rsidRPr="0026380B">
              <w:rPr>
                <w:rFonts w:ascii="Verdana" w:hAnsi="Verdana"/>
                <w:color w:val="0C5690"/>
                <w:sz w:val="20"/>
                <w:szCs w:val="20"/>
              </w:rPr>
              <w:t xml:space="preserve"> </w:t>
            </w:r>
            <w:r>
              <w:rPr>
                <w:rFonts w:ascii="Verdana" w:hAnsi="Verdana"/>
                <w:color w:val="0C5690"/>
                <w:sz w:val="20"/>
                <w:szCs w:val="20"/>
              </w:rPr>
              <w:t xml:space="preserve">решения </w:t>
            </w:r>
            <w:r w:rsidRPr="0026380B">
              <w:rPr>
                <w:rFonts w:ascii="Verdana" w:hAnsi="Verdana"/>
                <w:color w:val="0C5690"/>
                <w:sz w:val="20"/>
                <w:szCs w:val="20"/>
              </w:rPr>
              <w:t xml:space="preserve"> Совета народных депутатов</w:t>
            </w:r>
            <w:r>
              <w:rPr>
                <w:rFonts w:ascii="Verdana" w:hAnsi="Verdana"/>
                <w:color w:val="0C5690"/>
                <w:sz w:val="20"/>
                <w:szCs w:val="20"/>
              </w:rPr>
              <w:t xml:space="preserve"> Судженского  сельского поселения</w:t>
            </w:r>
            <w:r w:rsidRPr="0026380B">
              <w:rPr>
                <w:rFonts w:ascii="Verdana" w:hAnsi="Verdana"/>
                <w:color w:val="0C5690"/>
                <w:sz w:val="20"/>
                <w:szCs w:val="20"/>
              </w:rPr>
              <w:t xml:space="preserve"> об установлении денежного вознаграждения по соответствующей должности с учетом районного коэффициента.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4.2. Среднемесячное денежное содержание, исходя из которого назначается пенсия за выслугу лет муниципальным служащи</w:t>
            </w:r>
            <w:r>
              <w:rPr>
                <w:rFonts w:ascii="Verdana" w:hAnsi="Verdana"/>
                <w:color w:val="0C5690"/>
                <w:sz w:val="20"/>
                <w:szCs w:val="20"/>
              </w:rPr>
              <w:t xml:space="preserve">м Судженского  сельского поселения </w:t>
            </w:r>
            <w:r w:rsidRPr="0026380B">
              <w:rPr>
                <w:rFonts w:ascii="Verdana" w:hAnsi="Verdana"/>
                <w:color w:val="0C5690"/>
                <w:sz w:val="20"/>
                <w:szCs w:val="20"/>
              </w:rPr>
              <w:t xml:space="preserve">, исчисляется исходя из денежного содержания за последние </w:t>
            </w:r>
            <w:r w:rsidRPr="00FC47A7">
              <w:rPr>
                <w:rFonts w:ascii="Verdana" w:hAnsi="Verdana"/>
                <w:b/>
                <w:color w:val="0C5690"/>
                <w:sz w:val="20"/>
                <w:szCs w:val="20"/>
              </w:rPr>
              <w:t>12</w:t>
            </w:r>
            <w:r w:rsidRPr="0026380B">
              <w:rPr>
                <w:rFonts w:ascii="Verdana" w:hAnsi="Verdana"/>
                <w:color w:val="0C5690"/>
                <w:sz w:val="20"/>
                <w:szCs w:val="20"/>
              </w:rPr>
              <w:t xml:space="preserve"> полных месяцев работы, предшествующих месяцу ее прекращения либо дню достижения ими возраста, дающего право на трудовую пенсию по старости.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Размер денежного содержания увеличивается с учетом коэффициента индексации, установленного распоряжением администраци</w:t>
            </w:r>
            <w:r>
              <w:rPr>
                <w:rFonts w:ascii="Verdana" w:hAnsi="Verdana"/>
                <w:color w:val="0C5690"/>
                <w:sz w:val="20"/>
                <w:szCs w:val="20"/>
              </w:rPr>
              <w:t>и Судженского  сельского поселения</w:t>
            </w:r>
            <w:r w:rsidRPr="0026380B">
              <w:rPr>
                <w:rFonts w:ascii="Verdana" w:hAnsi="Verdana"/>
                <w:color w:val="0C5690"/>
                <w:sz w:val="20"/>
                <w:szCs w:val="20"/>
              </w:rPr>
              <w:t xml:space="preserve"> для муниципальных служащих в период между увольнением по соответствующей должности муниципальной службы и обращением за назначением пенсии в соответствии с настоящим Порядком.</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 В состав денежного содержания, учитываемого при определении размера пенсии за выслугу лет, включаются: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lastRenderedPageBreak/>
              <w:t>4.3.1 должностной оклад в соответствии со штатным расписанием;</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4.3.2 ежемесячная надбавка к должностному окладу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4.3.3 ежемесячная надбавка к должностному окладу за особые условия муниципальной службы;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4.3.4 ежемесячная надбавка к должностному окладу за ученую степень, ученое звание и почетное звание Российской Федерации;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4.3.5 премии по результатам работы;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4.3.6 материальная помощь;</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4.3.7 единовременная выплата при предоставлении ежегодного оплачиваемого отпуска;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4.3.8 районный коэффициент;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4.3.9 другие виды надбавок и выплат, предусмотренные федеральными законами, законами Кемеровской области.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4.4. Размер среднемесячного денежного содержания, исходя из которого муниципальному служащему исчисляется пенсия за выслугу лет, не может превышать 1,8 должностного оклада (с учетом районного коэффициента). Для лиц, предусмотренных в подпункте 2.1.1 Порядка, указанное ограничение не применяется.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4.5. Размер пенсии за выслугу лет </w:t>
            </w:r>
            <w:r w:rsidRPr="00FC47A7">
              <w:rPr>
                <w:rFonts w:ascii="Verdana" w:hAnsi="Verdana"/>
                <w:b/>
                <w:color w:val="0C5690"/>
                <w:sz w:val="20"/>
                <w:szCs w:val="20"/>
              </w:rPr>
              <w:t>не может быть менее</w:t>
            </w:r>
            <w:r w:rsidRPr="0026380B">
              <w:rPr>
                <w:rFonts w:ascii="Verdana" w:hAnsi="Verdana"/>
                <w:color w:val="0C5690"/>
                <w:sz w:val="20"/>
                <w:szCs w:val="20"/>
              </w:rPr>
              <w:t xml:space="preserve"> величины </w:t>
            </w:r>
            <w:r w:rsidRPr="00FC47A7">
              <w:rPr>
                <w:rFonts w:ascii="Verdana" w:hAnsi="Verdana"/>
                <w:b/>
                <w:color w:val="0C5690"/>
                <w:sz w:val="20"/>
                <w:szCs w:val="20"/>
              </w:rPr>
              <w:t>базовой части</w:t>
            </w:r>
            <w:r w:rsidRPr="0026380B">
              <w:rPr>
                <w:rFonts w:ascii="Verdana" w:hAnsi="Verdana"/>
                <w:color w:val="0C5690"/>
                <w:sz w:val="20"/>
                <w:szCs w:val="20"/>
              </w:rPr>
              <w:t xml:space="preserve"> трудовой пенсии или государственной пенсии.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4.6. В случае если в расчетный период, принятый для исчисления пенсии за выслугу лет, произошло повышение денежного вознаграждения и/или денежного содержания, среднемесячное денежное вознаграждение и/или содержание за весь период рассчитывается с учетом такого повышения.</w:t>
            </w:r>
          </w:p>
          <w:p w:rsidR="00CA4CC7" w:rsidRPr="00FC47A7" w:rsidRDefault="00CA4CC7" w:rsidP="00C36EEE">
            <w:pPr>
              <w:spacing w:before="100" w:beforeAutospacing="1" w:after="100" w:afterAutospacing="1"/>
              <w:rPr>
                <w:rFonts w:ascii="Verdana" w:hAnsi="Verdana"/>
                <w:b/>
                <w:color w:val="0C5690"/>
                <w:sz w:val="20"/>
                <w:szCs w:val="20"/>
              </w:rPr>
            </w:pPr>
            <w:r w:rsidRPr="00FC47A7">
              <w:rPr>
                <w:rFonts w:ascii="Verdana" w:hAnsi="Verdana"/>
                <w:b/>
                <w:color w:val="0C5690"/>
                <w:sz w:val="20"/>
                <w:szCs w:val="20"/>
              </w:rPr>
              <w:t>5. Порядок рассмотрения заявлений о назначении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5.1. Пенсия за выслугу лет назначается со дня обращения за ней, но не ранее дня возникновения права на нее в соответствии с настоящим Порядком.</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5.2. Днем обращения за пенсией за выслугу лет считается день подачи соответствующе</w:t>
            </w:r>
            <w:r>
              <w:rPr>
                <w:rFonts w:ascii="Verdana" w:hAnsi="Verdana"/>
                <w:color w:val="0C5690"/>
                <w:sz w:val="20"/>
                <w:szCs w:val="20"/>
              </w:rPr>
              <w:t>го заявления на имя Главы поселения</w:t>
            </w:r>
            <w:r w:rsidRPr="0026380B">
              <w:rPr>
                <w:rFonts w:ascii="Verdana" w:hAnsi="Verdana"/>
                <w:color w:val="0C5690"/>
                <w:sz w:val="20"/>
                <w:szCs w:val="20"/>
              </w:rPr>
              <w:t xml:space="preserve"> со всеми необходимыми документами.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Если заявление пересылается по почте, и при этом прилагаются все необходимые документы, то днем обращения за пенсией считается дата, указанная на почтовом штемпеле отправления данного заявления.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5.3. Лицо, претендующее на назначение пенсии за выслугу лет, пода</w:t>
            </w:r>
            <w:r>
              <w:rPr>
                <w:rFonts w:ascii="Verdana" w:hAnsi="Verdana"/>
                <w:color w:val="0C5690"/>
                <w:sz w:val="20"/>
                <w:szCs w:val="20"/>
              </w:rPr>
              <w:t xml:space="preserve">ет заявление на имя Главы поселения </w:t>
            </w:r>
            <w:r w:rsidRPr="0026380B">
              <w:rPr>
                <w:rFonts w:ascii="Verdana" w:hAnsi="Verdana"/>
                <w:color w:val="0C5690"/>
                <w:sz w:val="20"/>
                <w:szCs w:val="20"/>
              </w:rPr>
              <w:t xml:space="preserve"> по форме согласно при</w:t>
            </w:r>
            <w:r>
              <w:rPr>
                <w:rFonts w:ascii="Verdana" w:hAnsi="Verdana"/>
                <w:color w:val="0C5690"/>
                <w:sz w:val="20"/>
                <w:szCs w:val="20"/>
              </w:rPr>
              <w:t xml:space="preserve">ложению №1 </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5.4. К заявлению должны быть приложены: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5.4.1 копия документа, удостоверяющего личность;</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lastRenderedPageBreak/>
              <w:t>5.4.2 копия трудовой книжки;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5.4.3 справка о размере получаемой трудовой и/или государственной пенсии на месяц обращения за пенсией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5.4.4 справка о размере среднемесячного денежного вознаграждения и/или содержания по форме согласно приложению №2;</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5.4.5 справка о продолжительности стажа муниципальной службы по форме согласно приложению №3;</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5.4.6 к</w:t>
            </w:r>
            <w:r>
              <w:rPr>
                <w:rFonts w:ascii="Verdana" w:hAnsi="Verdana"/>
                <w:color w:val="0C5690"/>
                <w:sz w:val="20"/>
                <w:szCs w:val="20"/>
              </w:rPr>
              <w:t xml:space="preserve">опия правового акта Главы Судженского  сельского поселения </w:t>
            </w:r>
            <w:r w:rsidRPr="0026380B">
              <w:rPr>
                <w:rFonts w:ascii="Verdana" w:hAnsi="Verdana"/>
                <w:color w:val="0C5690"/>
                <w:sz w:val="20"/>
                <w:szCs w:val="20"/>
              </w:rPr>
              <w:t>об освобождении лица от должности.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5.5. В том случае, когда к заявлению о назначении пенсии приложены не все необходимые докумен</w:t>
            </w:r>
            <w:r>
              <w:rPr>
                <w:rFonts w:ascii="Verdana" w:hAnsi="Verdana"/>
                <w:color w:val="0C5690"/>
                <w:sz w:val="20"/>
                <w:szCs w:val="20"/>
              </w:rPr>
              <w:t>ты, разъясняю</w:t>
            </w:r>
            <w:r w:rsidRPr="0026380B">
              <w:rPr>
                <w:rFonts w:ascii="Verdana" w:hAnsi="Verdana"/>
                <w:color w:val="0C5690"/>
                <w:sz w:val="20"/>
                <w:szCs w:val="20"/>
              </w:rPr>
              <w:t>т заявителю необходимость предоставления недостающих документов.</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Если такие документы будут представлены не позднее чем через три месяца со дня получения соответствующего разъяснения, днем обращения за пенсией считается день первоначального приема заявления или дата, указанная на почтовом штемпеле организации федеральной почтовой связи по месту отправления заявления.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5.6. </w:t>
            </w:r>
            <w:r>
              <w:rPr>
                <w:rFonts w:ascii="Verdana" w:hAnsi="Verdana"/>
                <w:b/>
                <w:color w:val="0C5690"/>
                <w:sz w:val="20"/>
                <w:szCs w:val="20"/>
              </w:rPr>
              <w:t xml:space="preserve"> Администрация поселения </w:t>
            </w:r>
            <w:r w:rsidRPr="0026380B">
              <w:rPr>
                <w:rFonts w:ascii="Verdana" w:hAnsi="Verdana"/>
                <w:color w:val="0C5690"/>
                <w:sz w:val="20"/>
                <w:szCs w:val="20"/>
              </w:rPr>
              <w:t>:</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5.6.1 проверяет представленные для назначения пенсии документы;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5.6.2 определяет право заявителя на пенсию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5.6.3 готовит проект распоряжения администраци</w:t>
            </w:r>
            <w:r>
              <w:rPr>
                <w:rFonts w:ascii="Verdana" w:hAnsi="Verdana"/>
                <w:color w:val="0C5690"/>
                <w:sz w:val="20"/>
                <w:szCs w:val="20"/>
              </w:rPr>
              <w:t>и Судженского  сельского поселения</w:t>
            </w:r>
            <w:r w:rsidRPr="0026380B">
              <w:rPr>
                <w:rFonts w:ascii="Verdana" w:hAnsi="Verdana"/>
                <w:color w:val="0C5690"/>
                <w:sz w:val="20"/>
                <w:szCs w:val="20"/>
              </w:rPr>
              <w:t xml:space="preserve"> о назначении пенсии за выслугу лет в 14-дневный срок со дня подачи заявления со всеми необходимыми документами. В сл</w:t>
            </w:r>
            <w:r>
              <w:rPr>
                <w:rFonts w:ascii="Verdana" w:hAnsi="Verdana"/>
                <w:color w:val="0C5690"/>
                <w:sz w:val="20"/>
                <w:szCs w:val="20"/>
              </w:rPr>
              <w:t xml:space="preserve">учае отказа в назначении пенсии </w:t>
            </w:r>
            <w:r w:rsidRPr="0026380B">
              <w:rPr>
                <w:rFonts w:ascii="Verdana" w:hAnsi="Verdana"/>
                <w:color w:val="0C5690"/>
                <w:sz w:val="20"/>
                <w:szCs w:val="20"/>
              </w:rPr>
              <w:t xml:space="preserve"> в 10-дневный срок со дня вынесения решения направляет заявителю мотивированный отказ с указанием его причин и возвращает представленные заявителем документы;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w:t>
            </w:r>
            <w:r>
              <w:rPr>
                <w:rFonts w:ascii="Verdana" w:hAnsi="Verdana"/>
                <w:color w:val="0C5690"/>
                <w:sz w:val="20"/>
                <w:szCs w:val="20"/>
              </w:rPr>
              <w:t xml:space="preserve">4 после подписания Главой поселения </w:t>
            </w:r>
            <w:r w:rsidRPr="0026380B">
              <w:rPr>
                <w:rFonts w:ascii="Verdana" w:hAnsi="Verdana"/>
                <w:color w:val="0C5690"/>
                <w:sz w:val="20"/>
                <w:szCs w:val="20"/>
              </w:rPr>
              <w:t xml:space="preserve"> распоряжения о назначении пенсии за выслугу лет производит расчет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5.6.5 письменно информирует получателя о назначении пенсии за выслугу лет и порядке ее выплаты;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5.6.6 формирует дело получателя пенсии. В дело получателя пенсии вносятся все поступившие документы, подтверждающие право заявителя на получение пенсии, перерасчет пенсии, временную приостановку ее выплаты, возобновление и прекращение выплаты. После прекращения выплаты пенсии за выслугу лет дело получателя пенсии хранится 5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5.6.7 ведет картотеку получателей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5.7. Порядок оформления и ведения дел получателей пенсии, документов по учету и отчетности, связанных с выплатой пенсии, необходимое программное обеспечение принимаются соответствующими документ</w:t>
            </w:r>
            <w:r>
              <w:rPr>
                <w:rFonts w:ascii="Verdana" w:hAnsi="Verdana"/>
                <w:color w:val="0C5690"/>
                <w:sz w:val="20"/>
                <w:szCs w:val="20"/>
              </w:rPr>
              <w:t>ами  Судженского сельского поселения</w:t>
            </w:r>
            <w:r w:rsidRPr="0026380B">
              <w:rPr>
                <w:rFonts w:ascii="Verdana" w:hAnsi="Verdana"/>
                <w:color w:val="0C5690"/>
                <w:sz w:val="20"/>
                <w:szCs w:val="20"/>
              </w:rPr>
              <w:t>.</w:t>
            </w:r>
          </w:p>
          <w:p w:rsidR="00CA4CC7" w:rsidRPr="00DE012A" w:rsidRDefault="00CA4CC7" w:rsidP="00C36EEE">
            <w:pPr>
              <w:spacing w:before="100" w:beforeAutospacing="1" w:after="100" w:afterAutospacing="1"/>
              <w:rPr>
                <w:rFonts w:ascii="Verdana" w:hAnsi="Verdana"/>
                <w:b/>
                <w:color w:val="0C5690"/>
                <w:sz w:val="20"/>
                <w:szCs w:val="20"/>
              </w:rPr>
            </w:pPr>
            <w:r w:rsidRPr="00DE012A">
              <w:rPr>
                <w:rFonts w:ascii="Verdana" w:hAnsi="Verdana"/>
                <w:b/>
                <w:color w:val="0C5690"/>
                <w:sz w:val="20"/>
                <w:szCs w:val="20"/>
              </w:rPr>
              <w:t>6. Перерасчет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lastRenderedPageBreak/>
              <w:t>6.1. Перерасчет пенсии за выслугу лет производится в случаях:</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6.1.1 увеличения должностных окладов муниципальных служащих по соответствующим должностям и/или повышения денежного вознаграждения лиц, замещающих муниципальные должности;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6.1.2 увеличения стажа муниципальной службы;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6.1.3 изменения страховой части трудовой пенсии или государственной пенсии;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6.1.4 замещения должности муниципальной службы не менее 12 полных месяцев с более высоким должностным окладом после назначения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6.2. В случаях, указанных в подпунктах 6.1.1, 6.1.3, изменение размера пенсии за выслугу лет производится со дня наступления соответствующих обстоятельств, а при увеличении стажа муниципальной службы - с первого числа месяца, следующего за месяцем, в котором подано заявление о перерасчете пенсии.</w:t>
            </w:r>
          </w:p>
          <w:p w:rsidR="00CA4CC7" w:rsidRPr="00DE012A" w:rsidRDefault="00CA4CC7" w:rsidP="00C36EEE">
            <w:pPr>
              <w:spacing w:before="100" w:beforeAutospacing="1" w:after="100" w:afterAutospacing="1"/>
              <w:rPr>
                <w:rFonts w:ascii="Verdana" w:hAnsi="Verdana"/>
                <w:b/>
                <w:color w:val="0C5690"/>
                <w:sz w:val="20"/>
                <w:szCs w:val="20"/>
              </w:rPr>
            </w:pPr>
            <w:r w:rsidRPr="00DE012A">
              <w:rPr>
                <w:rFonts w:ascii="Verdana" w:hAnsi="Verdana"/>
                <w:b/>
                <w:color w:val="0C5690"/>
                <w:sz w:val="20"/>
                <w:szCs w:val="20"/>
              </w:rPr>
              <w:t>7. Выплата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7.1. Выплата пенсии за выслугу лет производится </w:t>
            </w:r>
            <w:r>
              <w:rPr>
                <w:rFonts w:ascii="Verdana" w:hAnsi="Verdana"/>
                <w:color w:val="0C5690"/>
                <w:sz w:val="20"/>
                <w:szCs w:val="20"/>
              </w:rPr>
              <w:t xml:space="preserve">Администрацией Судженского поселения </w:t>
            </w:r>
            <w:r w:rsidRPr="0026380B">
              <w:rPr>
                <w:rFonts w:ascii="Verdana" w:hAnsi="Verdana"/>
                <w:color w:val="0C5690"/>
                <w:sz w:val="20"/>
                <w:szCs w:val="20"/>
              </w:rPr>
              <w:t xml:space="preserve"> путем зачисления сумм пенсии на лицевые счета ее получателей, открытые в кредитных организациях.</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7.2. Пенсия за выслугу лет получателю, проживающему в государственном или муниципальном стационарном учреждении социального обслуживания на полном государственном обеспечении, выплачивается полностью.</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7.3. Выплата пенсии за выслугу лет производится в течение текущего месяца по мере поступ</w:t>
            </w:r>
            <w:r>
              <w:rPr>
                <w:rFonts w:ascii="Verdana" w:hAnsi="Verdana"/>
                <w:color w:val="0C5690"/>
                <w:sz w:val="20"/>
                <w:szCs w:val="20"/>
              </w:rPr>
              <w:t xml:space="preserve">ления в Администрацию Судженского поселения </w:t>
            </w:r>
            <w:r w:rsidRPr="0026380B">
              <w:rPr>
                <w:rFonts w:ascii="Verdana" w:hAnsi="Verdana"/>
                <w:color w:val="0C5690"/>
                <w:sz w:val="20"/>
                <w:szCs w:val="20"/>
              </w:rPr>
              <w:t xml:space="preserve"> предназначенных</w:t>
            </w:r>
            <w:r>
              <w:rPr>
                <w:rFonts w:ascii="Verdana" w:hAnsi="Verdana"/>
                <w:color w:val="0C5690"/>
                <w:sz w:val="20"/>
                <w:szCs w:val="20"/>
              </w:rPr>
              <w:t xml:space="preserve"> для ее осуществления. </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7.4. Выплата пенсии за выслугу лет приостанавливается на период замещения государственной должности Российской Федерации, государственной должности субъекта Российской Федерации, федеральной государственной гражданской службы, должности государственной гражданской службы субъекта Российской Федерации, муниципальной должности и должности муниципальной службы.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7.5. Выплата пенсии за выслугу лет прекращается в следующих случаях:</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7.5.1 перехода получателя пенсии за выслугу лет с пенсионного обеспечения, предусмотренного настоящим Порядком, на соответствующее пенсионное обеспечение, предусмотренное для государственных должностей Российской Федерации, государственных должностей субъекта Российской Федерации, федеральных государственных гражданских служащих или государственных гражданских служащих Кемеровской области;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7.5.2 назначения ежемесячного пожизненного содержания, дополнительного ежемесячного материального обеспечения в соответствии с законодательством Российской Федерации;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7.5.3 смерти получателя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7.6. Прекращение выплаты пенсии за выслугу лет осуществляется с первого числа месяца, следующего за месяцем возникновения перечисленных обстоятельств, предусмотренных пунктом 7.5.</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lastRenderedPageBreak/>
              <w:t>7.7. Приостановление выплаты пенсии за выслугу лет лицам, находящимся на государственной или муниципальной службе, в том числе замещающим муниципальные или государственные должности, производится по письменному заявлению получ</w:t>
            </w:r>
            <w:r>
              <w:rPr>
                <w:rFonts w:ascii="Verdana" w:hAnsi="Verdana"/>
                <w:color w:val="0C5690"/>
                <w:sz w:val="20"/>
                <w:szCs w:val="20"/>
              </w:rPr>
              <w:t>ателя пенсии на имя Главы поселения</w:t>
            </w:r>
            <w:r w:rsidRPr="0026380B">
              <w:rPr>
                <w:rFonts w:ascii="Verdana" w:hAnsi="Verdana"/>
                <w:color w:val="0C5690"/>
                <w:sz w:val="20"/>
                <w:szCs w:val="20"/>
              </w:rPr>
              <w:t xml:space="preserve"> со дня замещения соответствующей должности.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Возобновление выплаты пенсии за выслугу лет осуществляется с первого числа месяца, следующего за месяцем подачи письменного заявления получателем пенсии в соответствии с Порядком, которым она устанавливается, если изменяются условия назначения пенсии (стаж работы, сумма среднемесячного денежного содержания и т.п.). Если условия установления пенсии не изменяются, она возобновляется с момента, указанного в письменном заявлени</w:t>
            </w:r>
            <w:r>
              <w:rPr>
                <w:rFonts w:ascii="Verdana" w:hAnsi="Verdana"/>
                <w:color w:val="0C5690"/>
                <w:sz w:val="20"/>
                <w:szCs w:val="20"/>
              </w:rPr>
              <w:t>и получателя на имя Главы поселения</w:t>
            </w:r>
            <w:r w:rsidRPr="0026380B">
              <w:rPr>
                <w:rFonts w:ascii="Verdana" w:hAnsi="Verdana"/>
                <w:color w:val="0C5690"/>
                <w:sz w:val="20"/>
                <w:szCs w:val="20"/>
              </w:rPr>
              <w:t>, но не ранее дня, следующего за днем освобождения от замещаемой должности.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Приостановление, возобновление и прекращение выплаты пенсии за выслугу лет осуществляется распоряжен</w:t>
            </w:r>
            <w:r>
              <w:rPr>
                <w:rFonts w:ascii="Verdana" w:hAnsi="Verdana"/>
                <w:color w:val="0C5690"/>
                <w:sz w:val="20"/>
                <w:szCs w:val="20"/>
              </w:rPr>
              <w:t>ием Главы поселения</w:t>
            </w:r>
            <w:r w:rsidRPr="0026380B">
              <w:rPr>
                <w:rFonts w:ascii="Verdana" w:hAnsi="Verdana"/>
                <w:color w:val="0C5690"/>
                <w:sz w:val="20"/>
                <w:szCs w:val="20"/>
              </w:rPr>
              <w:t>.</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7.7. Для пенсионеров, получающих пенсию за выслугу лет, один раз в год в период с 1 января по 1 марта проводится регистрация. Пенсионеры обязаны </w:t>
            </w:r>
            <w:r w:rsidRPr="00DE012A">
              <w:rPr>
                <w:rFonts w:ascii="Verdana" w:hAnsi="Verdana"/>
                <w:b/>
                <w:color w:val="0C5690"/>
                <w:sz w:val="20"/>
                <w:szCs w:val="20"/>
              </w:rPr>
              <w:t>до 1 марта</w:t>
            </w:r>
            <w:r w:rsidRPr="0026380B">
              <w:rPr>
                <w:rFonts w:ascii="Verdana" w:hAnsi="Verdana"/>
                <w:color w:val="0C5690"/>
                <w:sz w:val="20"/>
                <w:szCs w:val="20"/>
              </w:rPr>
              <w:t xml:space="preserve"> текущего года представить</w:t>
            </w:r>
            <w:r>
              <w:rPr>
                <w:rFonts w:ascii="Verdana" w:hAnsi="Verdana"/>
                <w:color w:val="0C5690"/>
                <w:sz w:val="20"/>
                <w:szCs w:val="20"/>
              </w:rPr>
              <w:t xml:space="preserve"> в Администрацию </w:t>
            </w:r>
            <w:r w:rsidRPr="0026380B">
              <w:rPr>
                <w:rFonts w:ascii="Verdana" w:hAnsi="Verdana"/>
                <w:color w:val="0C5690"/>
                <w:sz w:val="20"/>
                <w:szCs w:val="20"/>
              </w:rPr>
              <w:t>справку о ежемесячных размерах трудовой и/или государственной пенсий за прошедший год.</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7.8. В том случае, если пенсионер своевременно не прошел регистрацию, выплата пенсии за выслугу лет приостанавливается и возобновляется после прохождения регистрации, но не более чем за </w:t>
            </w:r>
            <w:r w:rsidRPr="00DE012A">
              <w:rPr>
                <w:rFonts w:ascii="Verdana" w:hAnsi="Verdana"/>
                <w:b/>
                <w:color w:val="0C5690"/>
                <w:sz w:val="20"/>
                <w:szCs w:val="20"/>
              </w:rPr>
              <w:t xml:space="preserve">12 </w:t>
            </w:r>
            <w:r w:rsidRPr="0026380B">
              <w:rPr>
                <w:rFonts w:ascii="Verdana" w:hAnsi="Verdana"/>
                <w:color w:val="0C5690"/>
                <w:sz w:val="20"/>
                <w:szCs w:val="20"/>
              </w:rPr>
              <w:t>месяцев, не считая месяца прохождения регистрации. При наличии уважительной причины, подтвержденной документами, пенсия за выслугу лет выплачивается за весь период.</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7.9. Суммы пенсии за выслугу лет, не полученные своевременно по вине получателя, выплачиваются за все прошлое время, но не более чем за год с момента обращения за ней.</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Суммы пенсии за выслугу лет, не полученные своевр</w:t>
            </w:r>
            <w:r>
              <w:rPr>
                <w:rFonts w:ascii="Verdana" w:hAnsi="Verdana"/>
                <w:color w:val="0C5690"/>
                <w:sz w:val="20"/>
                <w:szCs w:val="20"/>
              </w:rPr>
              <w:t xml:space="preserve">еменно по вине Администрации поселения </w:t>
            </w:r>
            <w:r w:rsidRPr="0026380B">
              <w:rPr>
                <w:rFonts w:ascii="Verdana" w:hAnsi="Verdana"/>
                <w:color w:val="0C5690"/>
                <w:sz w:val="20"/>
                <w:szCs w:val="20"/>
              </w:rPr>
              <w:t>, выплачиваются за прошлое время без ограничения каким-либо сроком.</w:t>
            </w:r>
          </w:p>
          <w:p w:rsidR="00CA4CC7" w:rsidRPr="00DE012A" w:rsidRDefault="00CA4CC7" w:rsidP="00C36EEE">
            <w:pPr>
              <w:spacing w:before="100" w:beforeAutospacing="1" w:after="100" w:afterAutospacing="1"/>
              <w:rPr>
                <w:rFonts w:ascii="Verdana" w:hAnsi="Verdana"/>
                <w:b/>
                <w:color w:val="0C5690"/>
                <w:sz w:val="20"/>
                <w:szCs w:val="20"/>
              </w:rPr>
            </w:pPr>
            <w:r w:rsidRPr="00DE012A">
              <w:rPr>
                <w:rFonts w:ascii="Verdana" w:hAnsi="Verdana"/>
                <w:b/>
                <w:color w:val="0C5690"/>
                <w:sz w:val="20"/>
                <w:szCs w:val="20"/>
              </w:rPr>
              <w:t>8. Ответственность организаций и граждан</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8.1. Организация (гражданин) несет ответственность за достоверность сведений, содержащихся в документах, выданных для назначения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Получатель пенсии обязан извещать в семидневный с</w:t>
            </w:r>
            <w:r>
              <w:rPr>
                <w:rFonts w:ascii="Verdana" w:hAnsi="Verdana"/>
                <w:color w:val="0C5690"/>
                <w:sz w:val="20"/>
                <w:szCs w:val="20"/>
              </w:rPr>
              <w:t xml:space="preserve">рок Администрации поселения </w:t>
            </w:r>
            <w:r w:rsidRPr="0026380B">
              <w:rPr>
                <w:rFonts w:ascii="Verdana" w:hAnsi="Verdana"/>
                <w:color w:val="0C5690"/>
                <w:sz w:val="20"/>
                <w:szCs w:val="20"/>
              </w:rPr>
              <w:t xml:space="preserve"> о наступлении обстоятельств, влекущих изменение размера пенсии за выслугу лет, приостановление или прекращение ее выплаты.</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8.2 Администрация поселения </w:t>
            </w:r>
            <w:r w:rsidRPr="0026380B">
              <w:rPr>
                <w:rFonts w:ascii="Verdana" w:hAnsi="Verdana"/>
                <w:color w:val="0C5690"/>
                <w:sz w:val="20"/>
                <w:szCs w:val="20"/>
              </w:rPr>
              <w:t xml:space="preserve"> имеет право проверить обоснованность выдачи представленных документов.</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случаях, когда содержащиеся в документах сведения неверны и на их основании выплачена пенсия за выслугу лет, организация (гражданин) возмещает администраци</w:t>
            </w:r>
            <w:r>
              <w:rPr>
                <w:rFonts w:ascii="Verdana" w:hAnsi="Verdana"/>
                <w:color w:val="0C5690"/>
                <w:sz w:val="20"/>
                <w:szCs w:val="20"/>
              </w:rPr>
              <w:t>и поселения</w:t>
            </w:r>
            <w:r w:rsidRPr="0026380B">
              <w:rPr>
                <w:rFonts w:ascii="Verdana" w:hAnsi="Verdana"/>
                <w:color w:val="0C5690"/>
                <w:sz w:val="20"/>
                <w:szCs w:val="20"/>
              </w:rPr>
              <w:t xml:space="preserve"> причиненный ущерб.</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8.3. Суммы пенсии за выслугу лет, излишне выплаченные пенсионеру на основании представленных документов, содержащих неверные сведения, удерживаются из пенсии за выслугу лет по реше</w:t>
            </w:r>
            <w:r>
              <w:rPr>
                <w:rFonts w:ascii="Verdana" w:hAnsi="Verdana"/>
                <w:color w:val="0C5690"/>
                <w:sz w:val="20"/>
                <w:szCs w:val="20"/>
              </w:rPr>
              <w:t xml:space="preserve">нию  Администрации поселения </w:t>
            </w:r>
            <w:r w:rsidRPr="0026380B">
              <w:rPr>
                <w:rFonts w:ascii="Verdana" w:hAnsi="Verdana"/>
                <w:color w:val="0C5690"/>
                <w:sz w:val="20"/>
                <w:szCs w:val="20"/>
              </w:rPr>
              <w:t>. Размер удержания не должен превышать 50 процентов размера пенсии за выслугу лет, причитающейся к выплате.</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 xml:space="preserve">По заявлению получателя пенсии, удержание излишне выплаченных сумм может </w:t>
            </w:r>
            <w:r w:rsidRPr="0026380B">
              <w:rPr>
                <w:rFonts w:ascii="Verdana" w:hAnsi="Verdana"/>
                <w:color w:val="0C5690"/>
                <w:sz w:val="20"/>
                <w:szCs w:val="20"/>
              </w:rPr>
              <w:lastRenderedPageBreak/>
              <w:t>производиться и в более высоком размере.</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случае прекращения выплаты пенсии, оставшаяся задолженность взыскивается с пенсионера в установленном действующим законодательством порядке.</w:t>
            </w:r>
          </w:p>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Pr="0026380B" w:rsidRDefault="00CA4CC7" w:rsidP="00C36EEE">
            <w:pPr>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 xml:space="preserve">Приложение №1 </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к Порядку назначения, перерасчета</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и выплаты пенсии за выслугу лет лицам, замещавшим</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выборные муниципальные должности и должности</w:t>
            </w:r>
          </w:p>
          <w:p w:rsidR="00CA4CC7" w:rsidRPr="0026380B" w:rsidRDefault="00CA4CC7" w:rsidP="00C36EEE">
            <w:pPr>
              <w:spacing w:before="100" w:beforeAutospacing="1" w:after="100" w:afterAutospacing="1"/>
              <w:jc w:val="right"/>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муниципальной службы в органах местного</w:t>
            </w:r>
            <w:r>
              <w:rPr>
                <w:rFonts w:ascii="Verdana" w:hAnsi="Verdana"/>
                <w:color w:val="0C5690"/>
                <w:sz w:val="20"/>
                <w:szCs w:val="20"/>
              </w:rPr>
              <w:t xml:space="preserve"> самоуправления   Судженского  сельского поселения</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___________________________________</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(ф.и.о. заявителя)</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___________________________________</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(домашний адрес)</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____________________________</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(телефон)</w:t>
            </w:r>
          </w:p>
          <w:p w:rsidR="00CA4CC7" w:rsidRPr="005B4523" w:rsidRDefault="00CA4CC7" w:rsidP="00C36EEE">
            <w:pPr>
              <w:spacing w:before="100" w:beforeAutospacing="1" w:after="100" w:afterAutospacing="1"/>
              <w:jc w:val="center"/>
              <w:rPr>
                <w:rFonts w:ascii="Verdana" w:hAnsi="Verdana"/>
                <w:b/>
                <w:color w:val="0C5690"/>
                <w:sz w:val="20"/>
                <w:szCs w:val="20"/>
              </w:rPr>
            </w:pPr>
            <w:r w:rsidRPr="005B4523">
              <w:rPr>
                <w:rFonts w:ascii="Verdana" w:hAnsi="Verdana"/>
                <w:b/>
                <w:color w:val="0C5690"/>
                <w:sz w:val="20"/>
                <w:szCs w:val="20"/>
              </w:rPr>
              <w:t>ЗАЯВЛЕНИЕ</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о назначении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соответствии с Законом Кемеровской области от 30.07.2010 №103-ОЗ «О некоторых вопросах прохождения муниципальной службы» прошу назначить (возобновить выплату) мне, замещавшему на день увольнения должность муниципальной службы (муниципальную должность)_________________________________________________________________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(название должности, по которой имеется право на пенсию)</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пенсию за выслугу лет к трудовой (государственной) пенсии.</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Прошу установленную пенсию за выслугу лет ежемесячно перечислять на лицевой счет №____________________________________ (где открыт)________________________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случае изменения размера трудовой (государственной) пенсии, поступления на государственную или муниципальную службу, замещения муниципальной должности, обязуюсь в течение семи дней сообщить об этом в управление социальной защиты населения администраци</w:t>
            </w:r>
            <w:r>
              <w:rPr>
                <w:rFonts w:ascii="Verdana" w:hAnsi="Verdana"/>
                <w:color w:val="0C5690"/>
                <w:sz w:val="20"/>
                <w:szCs w:val="20"/>
              </w:rPr>
              <w:t xml:space="preserve">и </w:t>
            </w:r>
            <w:r w:rsidRPr="0026380B">
              <w:rPr>
                <w:rFonts w:ascii="Verdana" w:hAnsi="Verdana"/>
                <w:color w:val="0C5690"/>
                <w:sz w:val="20"/>
                <w:szCs w:val="20"/>
              </w:rPr>
              <w:t>. За достоверность данных несу личную ответственность.</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Личная подпись, дата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lastRenderedPageBreak/>
              <w:t>Заявление зарегистрировано: 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(дата)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_________________________________________________________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(подпись, ф.и.о. и должность сотрудника, уполномоченного регистрировать заявление)</w:t>
            </w:r>
          </w:p>
          <w:p w:rsidR="00CA4CC7"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w:t>
            </w: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Приложение №2</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к Порядку назначения, перерасчета</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и выплаты пенсии за выслугу лет лицам, замещавшим</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выборные муниципальные должности и должности</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муниципальной службы в органах местного</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самоуправлени</w:t>
            </w:r>
            <w:r>
              <w:rPr>
                <w:rFonts w:ascii="Verdana" w:hAnsi="Verdana"/>
                <w:color w:val="0C5690"/>
                <w:sz w:val="20"/>
                <w:szCs w:val="20"/>
              </w:rPr>
              <w:t xml:space="preserve">я </w:t>
            </w:r>
          </w:p>
          <w:p w:rsidR="00CA4CC7" w:rsidRPr="0026380B" w:rsidRDefault="00CA4CC7" w:rsidP="00C36EEE">
            <w:pPr>
              <w:spacing w:before="100" w:beforeAutospacing="1" w:after="100" w:afterAutospacing="1"/>
              <w:jc w:val="center"/>
              <w:rPr>
                <w:rFonts w:ascii="Verdana" w:hAnsi="Verdana"/>
                <w:color w:val="0C5690"/>
                <w:sz w:val="20"/>
                <w:szCs w:val="20"/>
              </w:rPr>
            </w:pPr>
            <w:r w:rsidRPr="0026380B">
              <w:rPr>
                <w:rFonts w:ascii="Verdana" w:hAnsi="Verdana"/>
                <w:color w:val="0C5690"/>
                <w:sz w:val="20"/>
                <w:szCs w:val="20"/>
              </w:rPr>
              <w:t>СПРАВКА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о размере месячного денежного содержания (денежного вознаграждения) муниципального служащего (лица, замещавшего выборную муниципальную должность), для установления пенсии за выслугу лет</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Месячное содержание/вознаграждение______________________________________________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ф.и.о.</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замещавшего должность 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________________________________________________________________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(название структурного подразделения)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за период с _________________ по ________________ составляло:</w:t>
            </w:r>
          </w:p>
          <w:tbl>
            <w:tblPr>
              <w:tblW w:w="0" w:type="auto"/>
              <w:tblCellSpacing w:w="15" w:type="dxa"/>
              <w:tblCellMar>
                <w:top w:w="15" w:type="dxa"/>
                <w:left w:w="15" w:type="dxa"/>
                <w:bottom w:w="15" w:type="dxa"/>
                <w:right w:w="15" w:type="dxa"/>
              </w:tblCellMar>
              <w:tblLook w:val="0000"/>
            </w:tblPr>
            <w:tblGrid>
              <w:gridCol w:w="661"/>
              <w:gridCol w:w="5750"/>
              <w:gridCol w:w="2091"/>
              <w:gridCol w:w="853"/>
            </w:tblGrid>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 п/п</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Состав месячного денежного содержания/вознаграждения</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12 месяцев (в рублях)</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В месяц</w:t>
                  </w: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1.</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Должностной оклад в соответствии со штатным расписанием</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2.</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Надбавка за выслугу лет</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3.</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Надбавка за особые условия муниципальной службы</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4.</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Надбавка за квалификационный разряд</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5.</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Надбавка за ученую степень</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6.</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Премия по результатам работы за месяц</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7.</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Материальная помощь</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8.</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Единовременная выплата к отпуску</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9.</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Размер районного коэффициента</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10.</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Надбавка за работу с секретными документами</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r w:rsidR="00CA4CC7" w:rsidRPr="0026380B" w:rsidTr="00C36EEE">
              <w:trPr>
                <w:tblCellSpacing w:w="15" w:type="dxa"/>
              </w:trPr>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Итого:</w:t>
                  </w: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bl>
          <w:p w:rsidR="00CA4CC7" w:rsidRPr="0026380B" w:rsidRDefault="00CA4CC7" w:rsidP="00C36EEE">
            <w:pPr>
              <w:spacing w:before="100" w:beforeAutospacing="1" w:after="100" w:afterAutospacing="1"/>
              <w:rPr>
                <w:rFonts w:ascii="Verdana" w:hAnsi="Verdana"/>
                <w:color w:val="0C5690"/>
                <w:sz w:val="20"/>
                <w:szCs w:val="20"/>
              </w:rPr>
            </w:pP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Главный специалист                             </w:t>
            </w:r>
            <w:r w:rsidRPr="0026380B">
              <w:rPr>
                <w:rFonts w:ascii="Verdana" w:hAnsi="Verdana"/>
                <w:color w:val="0C5690"/>
                <w:sz w:val="20"/>
                <w:szCs w:val="20"/>
              </w:rPr>
              <w:t xml:space="preserve">(подпись) </w:t>
            </w:r>
            <w:r>
              <w:rPr>
                <w:rFonts w:ascii="Verdana" w:hAnsi="Verdana"/>
                <w:color w:val="0C5690"/>
                <w:sz w:val="20"/>
                <w:szCs w:val="20"/>
              </w:rPr>
              <w:t xml:space="preserve">                                  ФИО</w:t>
            </w:r>
          </w:p>
          <w:p w:rsidR="00CA4CC7" w:rsidRPr="0026380B" w:rsidRDefault="00CA4CC7" w:rsidP="00C36EEE">
            <w:pPr>
              <w:spacing w:before="100" w:beforeAutospacing="1" w:after="100" w:afterAutospacing="1"/>
              <w:rPr>
                <w:rFonts w:ascii="Verdana" w:hAnsi="Verdana"/>
                <w:color w:val="0C5690"/>
                <w:sz w:val="20"/>
                <w:szCs w:val="20"/>
              </w:rPr>
            </w:pPr>
          </w:p>
          <w:p w:rsidR="00CA4CC7"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МП</w:t>
            </w:r>
            <w:r>
              <w:rPr>
                <w:rFonts w:ascii="Verdana" w:hAnsi="Verdana"/>
                <w:color w:val="0C5690"/>
                <w:sz w:val="20"/>
                <w:szCs w:val="20"/>
              </w:rPr>
              <w:t xml:space="preserve">                                             «___»____20__г.</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t xml:space="preserve">                                                                                                 </w:t>
            </w:r>
            <w:r w:rsidRPr="0026380B">
              <w:rPr>
                <w:rFonts w:ascii="Verdana" w:hAnsi="Verdana"/>
                <w:color w:val="0C5690"/>
                <w:sz w:val="20"/>
                <w:szCs w:val="20"/>
              </w:rPr>
              <w:t>Приложение N 3</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к Порядку назначения, перерасчета</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и выплаты пенсии за выслугу лет лицам, замещавшим</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выборные муниципальные должности и должности</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муниципальной службы в органах местного</w:t>
            </w:r>
          </w:p>
          <w:p w:rsidR="00CA4CC7" w:rsidRPr="0026380B" w:rsidRDefault="00CA4CC7" w:rsidP="00C36EEE">
            <w:pPr>
              <w:spacing w:before="100" w:beforeAutospacing="1" w:after="100" w:afterAutospacing="1"/>
              <w:jc w:val="right"/>
              <w:rPr>
                <w:rFonts w:ascii="Verdana" w:hAnsi="Verdana"/>
                <w:color w:val="0C5690"/>
                <w:sz w:val="20"/>
                <w:szCs w:val="20"/>
              </w:rPr>
            </w:pPr>
            <w:r w:rsidRPr="0026380B">
              <w:rPr>
                <w:rFonts w:ascii="Verdana" w:hAnsi="Verdana"/>
                <w:color w:val="0C5690"/>
                <w:sz w:val="20"/>
                <w:szCs w:val="20"/>
              </w:rPr>
              <w:t>самоуправлени</w:t>
            </w:r>
            <w:r>
              <w:rPr>
                <w:rFonts w:ascii="Verdana" w:hAnsi="Verdana"/>
                <w:color w:val="0C5690"/>
                <w:sz w:val="20"/>
                <w:szCs w:val="20"/>
              </w:rPr>
              <w:t xml:space="preserve">я </w:t>
            </w:r>
          </w:p>
          <w:p w:rsidR="00CA4CC7" w:rsidRPr="005B4523" w:rsidRDefault="00CA4CC7" w:rsidP="00C36EEE">
            <w:pPr>
              <w:spacing w:before="100" w:beforeAutospacing="1" w:after="100" w:afterAutospacing="1"/>
              <w:jc w:val="center"/>
              <w:rPr>
                <w:rFonts w:ascii="Verdana" w:hAnsi="Verdana"/>
                <w:b/>
                <w:color w:val="0C5690"/>
                <w:sz w:val="20"/>
                <w:szCs w:val="20"/>
              </w:rPr>
            </w:pPr>
            <w:r w:rsidRPr="005B4523">
              <w:rPr>
                <w:rFonts w:ascii="Verdana" w:hAnsi="Verdana"/>
                <w:b/>
                <w:color w:val="0C5690"/>
                <w:sz w:val="20"/>
                <w:szCs w:val="20"/>
              </w:rPr>
              <w:t>СПРАВКА</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о периодах муниципальной службы и иных периодах работы,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засчитываемых в стаж муниципальной службы</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_________________________________________________________________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(ф.и.о. полностью)</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замещавшего должность 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в ________________________________________________________________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(название структурного подразделения)</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дающих право на установление пенсии за выслугу лет.</w:t>
            </w:r>
          </w:p>
          <w:tbl>
            <w:tblPr>
              <w:tblW w:w="0" w:type="auto"/>
              <w:tblCellSpacing w:w="15" w:type="dxa"/>
              <w:tblCellMar>
                <w:top w:w="15" w:type="dxa"/>
                <w:left w:w="15" w:type="dxa"/>
                <w:bottom w:w="15" w:type="dxa"/>
                <w:right w:w="15" w:type="dxa"/>
              </w:tblCellMar>
              <w:tblLook w:val="0000"/>
            </w:tblPr>
            <w:tblGrid>
              <w:gridCol w:w="492"/>
              <w:gridCol w:w="1517"/>
              <w:gridCol w:w="1741"/>
              <w:gridCol w:w="2240"/>
              <w:gridCol w:w="1782"/>
              <w:gridCol w:w="1583"/>
            </w:tblGrid>
            <w:tr w:rsidR="00CA4CC7" w:rsidRPr="0026380B" w:rsidTr="00C36EEE">
              <w:trPr>
                <w:tblCellSpacing w:w="15" w:type="dxa"/>
              </w:trPr>
              <w:tc>
                <w:tcPr>
                  <w:tcW w:w="0" w:type="auto"/>
                  <w:vMerge w:val="restart"/>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 п/п</w:t>
                  </w:r>
                </w:p>
              </w:tc>
              <w:tc>
                <w:tcPr>
                  <w:tcW w:w="0" w:type="auto"/>
                  <w:vMerge w:val="restart"/>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Дата начала службы (работы)</w:t>
                  </w:r>
                </w:p>
              </w:tc>
              <w:tc>
                <w:tcPr>
                  <w:tcW w:w="0" w:type="auto"/>
                  <w:vMerge w:val="restart"/>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Дата окончания службы (работы)</w:t>
                  </w:r>
                </w:p>
              </w:tc>
              <w:tc>
                <w:tcPr>
                  <w:tcW w:w="0" w:type="auto"/>
                  <w:vMerge w:val="restart"/>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Наименование организации и должности</w:t>
                  </w:r>
                </w:p>
              </w:tc>
              <w:tc>
                <w:tcPr>
                  <w:tcW w:w="0" w:type="auto"/>
                  <w:gridSpan w:val="2"/>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Продолжительность муниципальной службы</w:t>
                  </w:r>
                </w:p>
              </w:tc>
            </w:tr>
            <w:tr w:rsidR="00CA4CC7" w:rsidRPr="0026380B" w:rsidTr="00C36EEE">
              <w:trPr>
                <w:tblCellSpacing w:w="15" w:type="dxa"/>
              </w:trPr>
              <w:tc>
                <w:tcPr>
                  <w:tcW w:w="0" w:type="auto"/>
                  <w:vMerge/>
                  <w:vAlign w:val="center"/>
                </w:tcPr>
                <w:p w:rsidR="00CA4CC7" w:rsidRPr="0026380B" w:rsidRDefault="00CA4CC7" w:rsidP="00C36EEE">
                  <w:pPr>
                    <w:rPr>
                      <w:rFonts w:ascii="Verdana" w:hAnsi="Verdana"/>
                      <w:color w:val="0C5690"/>
                      <w:sz w:val="20"/>
                      <w:szCs w:val="20"/>
                    </w:rPr>
                  </w:pPr>
                </w:p>
              </w:tc>
              <w:tc>
                <w:tcPr>
                  <w:tcW w:w="0" w:type="auto"/>
                  <w:vMerge/>
                  <w:vAlign w:val="center"/>
                </w:tcPr>
                <w:p w:rsidR="00CA4CC7" w:rsidRPr="0026380B" w:rsidRDefault="00CA4CC7" w:rsidP="00C36EEE">
                  <w:pPr>
                    <w:rPr>
                      <w:rFonts w:ascii="Verdana" w:hAnsi="Verdana"/>
                      <w:color w:val="0C5690"/>
                      <w:sz w:val="20"/>
                      <w:szCs w:val="20"/>
                    </w:rPr>
                  </w:pPr>
                </w:p>
              </w:tc>
              <w:tc>
                <w:tcPr>
                  <w:tcW w:w="0" w:type="auto"/>
                  <w:vMerge/>
                  <w:vAlign w:val="center"/>
                </w:tcPr>
                <w:p w:rsidR="00CA4CC7" w:rsidRPr="0026380B" w:rsidRDefault="00CA4CC7" w:rsidP="00C36EEE">
                  <w:pPr>
                    <w:rPr>
                      <w:rFonts w:ascii="Verdana" w:hAnsi="Verdana"/>
                      <w:color w:val="0C5690"/>
                      <w:sz w:val="20"/>
                      <w:szCs w:val="20"/>
                    </w:rPr>
                  </w:pPr>
                </w:p>
              </w:tc>
              <w:tc>
                <w:tcPr>
                  <w:tcW w:w="0" w:type="auto"/>
                  <w:vMerge/>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В календарном исчислении</w:t>
                  </w:r>
                </w:p>
              </w:tc>
              <w:tc>
                <w:tcPr>
                  <w:tcW w:w="0" w:type="auto"/>
                  <w:vAlign w:val="center"/>
                </w:tcPr>
                <w:p w:rsidR="00CA4CC7" w:rsidRPr="0026380B" w:rsidRDefault="00CA4CC7" w:rsidP="00C36EEE">
                  <w:pPr>
                    <w:rPr>
                      <w:rFonts w:ascii="Verdana" w:hAnsi="Verdana"/>
                      <w:color w:val="0C5690"/>
                      <w:sz w:val="20"/>
                      <w:szCs w:val="20"/>
                    </w:rPr>
                  </w:pPr>
                  <w:r w:rsidRPr="0026380B">
                    <w:rPr>
                      <w:rFonts w:ascii="Verdana" w:hAnsi="Verdana"/>
                      <w:color w:val="0C5690"/>
                      <w:sz w:val="20"/>
                      <w:szCs w:val="20"/>
                    </w:rPr>
                    <w:t>В льготном исчислении</w:t>
                  </w:r>
                </w:p>
              </w:tc>
            </w:tr>
            <w:tr w:rsidR="00CA4CC7" w:rsidRPr="0026380B" w:rsidTr="00C36EEE">
              <w:trPr>
                <w:tblCellSpacing w:w="15" w:type="dxa"/>
              </w:trPr>
              <w:tc>
                <w:tcPr>
                  <w:tcW w:w="0" w:type="auto"/>
                  <w:vAlign w:val="center"/>
                </w:tcPr>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Default="00CA4CC7" w:rsidP="00C36EEE">
                  <w:pPr>
                    <w:rPr>
                      <w:rFonts w:ascii="Verdana" w:hAnsi="Verdana"/>
                      <w:color w:val="0C5690"/>
                      <w:sz w:val="20"/>
                      <w:szCs w:val="20"/>
                    </w:rPr>
                  </w:pPr>
                </w:p>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c>
                <w:tcPr>
                  <w:tcW w:w="0" w:type="auto"/>
                  <w:vAlign w:val="center"/>
                </w:tcPr>
                <w:p w:rsidR="00CA4CC7" w:rsidRPr="0026380B" w:rsidRDefault="00CA4CC7" w:rsidP="00C36EEE">
                  <w:pPr>
                    <w:rPr>
                      <w:rFonts w:ascii="Verdana" w:hAnsi="Verdana"/>
                      <w:color w:val="0C5690"/>
                      <w:sz w:val="20"/>
                      <w:szCs w:val="20"/>
                    </w:rPr>
                  </w:pPr>
                </w:p>
              </w:tc>
            </w:tr>
          </w:tbl>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Стаж муниципальной службы _______________________________</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(полное число лет)</w:t>
            </w:r>
          </w:p>
          <w:p w:rsidR="00CA4CC7" w:rsidRPr="0026380B" w:rsidRDefault="00CA4CC7" w:rsidP="00C36EEE">
            <w:pPr>
              <w:spacing w:before="100" w:beforeAutospacing="1" w:after="100" w:afterAutospacing="1"/>
              <w:rPr>
                <w:rFonts w:ascii="Verdana" w:hAnsi="Verdana"/>
                <w:color w:val="0C5690"/>
                <w:sz w:val="20"/>
                <w:szCs w:val="20"/>
              </w:rPr>
            </w:pPr>
            <w:r>
              <w:rPr>
                <w:rFonts w:ascii="Verdana" w:hAnsi="Verdana"/>
                <w:color w:val="0C5690"/>
                <w:sz w:val="20"/>
                <w:szCs w:val="20"/>
              </w:rPr>
              <w:lastRenderedPageBreak/>
              <w:t>Главный специалист                 подпись                                          ФИО</w:t>
            </w:r>
          </w:p>
          <w:p w:rsidR="00CA4CC7" w:rsidRPr="0026380B" w:rsidRDefault="00CA4CC7" w:rsidP="00C36EEE">
            <w:pPr>
              <w:spacing w:before="100" w:beforeAutospacing="1" w:after="100" w:afterAutospacing="1"/>
              <w:rPr>
                <w:rFonts w:ascii="Verdana" w:hAnsi="Verdana"/>
                <w:color w:val="0C5690"/>
                <w:sz w:val="20"/>
                <w:szCs w:val="20"/>
              </w:rPr>
            </w:pPr>
            <w:r w:rsidRPr="0026380B">
              <w:rPr>
                <w:rFonts w:ascii="Verdana" w:hAnsi="Verdana"/>
                <w:color w:val="0C5690"/>
                <w:sz w:val="20"/>
                <w:szCs w:val="20"/>
              </w:rPr>
              <w:t>МП</w:t>
            </w:r>
            <w:r>
              <w:rPr>
                <w:rFonts w:ascii="Verdana" w:hAnsi="Verdana"/>
                <w:color w:val="0C5690"/>
                <w:sz w:val="20"/>
                <w:szCs w:val="20"/>
              </w:rPr>
              <w:t xml:space="preserve">                                        «___»_______20___г.</w:t>
            </w:r>
          </w:p>
          <w:p w:rsidR="00CA4CC7" w:rsidRPr="0026380B" w:rsidRDefault="00CA4CC7" w:rsidP="00C36EEE">
            <w:pPr>
              <w:rPr>
                <w:rFonts w:ascii="Verdana" w:hAnsi="Verdana"/>
                <w:color w:val="0C5690"/>
                <w:sz w:val="20"/>
                <w:szCs w:val="20"/>
              </w:rPr>
            </w:pPr>
          </w:p>
        </w:tc>
      </w:tr>
    </w:tbl>
    <w:p w:rsidR="00CA4CC7" w:rsidRDefault="00CA4CC7" w:rsidP="00CA4CC7"/>
    <w:p w:rsidR="00E7279D" w:rsidRDefault="00E7279D"/>
    <w:sectPr w:rsidR="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4CC7"/>
    <w:rsid w:val="00CA4CC7"/>
    <w:rsid w:val="00DC3C27"/>
    <w:rsid w:val="00E72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3287</Words>
  <Characters>18741</Characters>
  <Application>Microsoft Office Word</Application>
  <DocSecurity>0</DocSecurity>
  <Lines>156</Lines>
  <Paragraphs>43</Paragraphs>
  <ScaleCrop>false</ScaleCrop>
  <Company>---</Company>
  <LinksUpToDate>false</LinksUpToDate>
  <CharactersWithSpaces>21985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2016-04-18T00:32:00Z</dcterms:created>
  <dcterms:modified xsi:type="dcterms:W3CDTF">2016-04-18T00:33:00Z</dcterms:modified>
</cp:coreProperties>
</file>