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7A0" w:rsidRPr="00735357" w:rsidRDefault="00F807A0" w:rsidP="000E628C">
      <w:pPr>
        <w:shd w:val="clear" w:color="auto" w:fill="FFFFFF"/>
        <w:jc w:val="center"/>
      </w:pPr>
      <w:bookmarkStart w:id="0" w:name="_GoBack"/>
      <w:bookmarkEnd w:id="0"/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7A0" w:rsidRPr="003F3318" w:rsidRDefault="00F807A0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F807A0" w:rsidRPr="003F3318" w:rsidRDefault="00F807A0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F807A0" w:rsidRPr="003F3318" w:rsidRDefault="00F807A0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F807A0" w:rsidRPr="003F3318" w:rsidRDefault="00F807A0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F807A0" w:rsidRPr="003F3318" w:rsidRDefault="00F807A0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F807A0" w:rsidRPr="009777D6" w:rsidRDefault="00F807A0" w:rsidP="000E628C">
      <w:pPr>
        <w:shd w:val="clear" w:color="auto" w:fill="FFFFFF"/>
        <w:rPr>
          <w:color w:val="000000"/>
          <w:spacing w:val="-1"/>
          <w:szCs w:val="28"/>
        </w:rPr>
      </w:pPr>
    </w:p>
    <w:tbl>
      <w:tblPr>
        <w:tblW w:w="581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527"/>
      </w:tblGrid>
      <w:tr w:rsidR="00191E36" w:rsidTr="00F15849">
        <w:trPr>
          <w:jc w:val="center"/>
        </w:trPr>
        <w:tc>
          <w:tcPr>
            <w:tcW w:w="850" w:type="dxa"/>
            <w:hideMark/>
          </w:tcPr>
          <w:p w:rsidR="00191E36" w:rsidRDefault="00191E3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E36" w:rsidRDefault="00F15849" w:rsidP="00F158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26 января 2017 года</w:t>
            </w:r>
          </w:p>
        </w:tc>
        <w:tc>
          <w:tcPr>
            <w:tcW w:w="1211" w:type="dxa"/>
            <w:hideMark/>
          </w:tcPr>
          <w:p w:rsidR="00191E36" w:rsidRDefault="00191E36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E36" w:rsidRDefault="00F15849" w:rsidP="00F158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10</w:t>
            </w:r>
          </w:p>
        </w:tc>
      </w:tr>
    </w:tbl>
    <w:p w:rsidR="00191E36" w:rsidRDefault="00191E36" w:rsidP="00191E36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191E36" w:rsidRDefault="00191E36" w:rsidP="00191E36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C18FA" w:rsidRPr="00A7530F" w:rsidTr="004A55A8">
        <w:tc>
          <w:tcPr>
            <w:tcW w:w="9571" w:type="dxa"/>
          </w:tcPr>
          <w:p w:rsidR="000C18FA" w:rsidRPr="00115E44" w:rsidRDefault="000C18FA" w:rsidP="00F75CC1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 утверждении </w:t>
            </w:r>
            <w:r w:rsidR="00F75CC1">
              <w:rPr>
                <w:b/>
                <w:szCs w:val="28"/>
              </w:rPr>
              <w:t>П</w:t>
            </w:r>
            <w:r>
              <w:rPr>
                <w:b/>
                <w:szCs w:val="28"/>
              </w:rPr>
              <w:t>равил этики депутатов Совета народных депутатов Яйского муниципального района</w:t>
            </w:r>
          </w:p>
        </w:tc>
      </w:tr>
    </w:tbl>
    <w:p w:rsidR="000C18FA" w:rsidRDefault="000C18FA" w:rsidP="000E628C">
      <w:pPr>
        <w:shd w:val="clear" w:color="auto" w:fill="FFFFFF"/>
        <w:ind w:left="48" w:firstLine="660"/>
        <w:rPr>
          <w:szCs w:val="28"/>
        </w:rPr>
      </w:pPr>
    </w:p>
    <w:p w:rsidR="000C18FA" w:rsidRDefault="00E97B63" w:rsidP="000E628C">
      <w:pPr>
        <w:ind w:firstLine="708"/>
        <w:rPr>
          <w:szCs w:val="28"/>
        </w:rPr>
      </w:pPr>
      <w:r>
        <w:rPr>
          <w:szCs w:val="28"/>
        </w:rPr>
        <w:t xml:space="preserve">Заслушав и обсудив </w:t>
      </w:r>
      <w:r w:rsidR="00F75CC1">
        <w:rPr>
          <w:szCs w:val="28"/>
        </w:rPr>
        <w:t>П</w:t>
      </w:r>
      <w:r>
        <w:rPr>
          <w:szCs w:val="28"/>
        </w:rPr>
        <w:t>равила этики депутатов Совета народных депутатов</w:t>
      </w:r>
      <w:r w:rsidR="000C11C7">
        <w:rPr>
          <w:szCs w:val="28"/>
        </w:rPr>
        <w:t xml:space="preserve"> Совета народных депутатов Яйского муниципального района, Совет народных депутатов Яйского муниципального района</w:t>
      </w:r>
    </w:p>
    <w:p w:rsidR="000C11C7" w:rsidRDefault="000C11C7" w:rsidP="003251ED">
      <w:pPr>
        <w:ind w:firstLine="708"/>
        <w:jc w:val="center"/>
        <w:rPr>
          <w:szCs w:val="28"/>
        </w:rPr>
      </w:pPr>
      <w:r>
        <w:rPr>
          <w:szCs w:val="28"/>
        </w:rPr>
        <w:t>РЕШИЛ:</w:t>
      </w:r>
    </w:p>
    <w:p w:rsidR="000C11C7" w:rsidRDefault="00F75CC1" w:rsidP="000E628C">
      <w:pPr>
        <w:ind w:firstLine="708"/>
        <w:rPr>
          <w:szCs w:val="28"/>
        </w:rPr>
      </w:pPr>
      <w:r>
        <w:rPr>
          <w:szCs w:val="28"/>
        </w:rPr>
        <w:t>1. Утвердить П</w:t>
      </w:r>
      <w:r w:rsidR="000C11C7">
        <w:rPr>
          <w:szCs w:val="28"/>
        </w:rPr>
        <w:t>равила этики депутатов Совета народных депутатов Яйского муниципального района согласно приложению.</w:t>
      </w:r>
    </w:p>
    <w:p w:rsidR="000C11C7" w:rsidRDefault="000C11C7" w:rsidP="000E628C">
      <w:pPr>
        <w:ind w:firstLine="708"/>
        <w:rPr>
          <w:szCs w:val="28"/>
        </w:rPr>
      </w:pPr>
      <w:r>
        <w:rPr>
          <w:szCs w:val="28"/>
        </w:rPr>
        <w:t xml:space="preserve">2. </w:t>
      </w:r>
      <w:r w:rsidR="00E964E3">
        <w:rPr>
          <w:szCs w:val="28"/>
        </w:rPr>
        <w:t xml:space="preserve">Признать утратившим силу постановление Яйского районного Совета народных депутатов от 30.06.2005 года № 28 «Об утверждении </w:t>
      </w:r>
      <w:r w:rsidR="00F75CC1">
        <w:rPr>
          <w:szCs w:val="28"/>
        </w:rPr>
        <w:t>П</w:t>
      </w:r>
      <w:r w:rsidR="00E964E3">
        <w:rPr>
          <w:szCs w:val="28"/>
        </w:rPr>
        <w:t>равил этики депутатов Яйского районного Совета народных депутатов».</w:t>
      </w:r>
    </w:p>
    <w:p w:rsidR="00F807A0" w:rsidRDefault="00F807A0" w:rsidP="00A427F9">
      <w:pPr>
        <w:ind w:firstLine="708"/>
        <w:rPr>
          <w:szCs w:val="28"/>
        </w:rPr>
      </w:pPr>
      <w:r>
        <w:rPr>
          <w:szCs w:val="28"/>
        </w:rPr>
        <w:t>3. Контроль за исполнением настоящего решения возложить на председателя комитета по законности и правопорядку Еременко С.В.</w:t>
      </w:r>
    </w:p>
    <w:p w:rsidR="00F807A0" w:rsidRDefault="00F807A0" w:rsidP="00A427F9">
      <w:pPr>
        <w:ind w:firstLine="708"/>
        <w:rPr>
          <w:szCs w:val="28"/>
        </w:rPr>
      </w:pPr>
      <w:r>
        <w:rPr>
          <w:szCs w:val="28"/>
        </w:rPr>
        <w:t xml:space="preserve">4. Настоящее решение разместить в информационно-телекоммуникационной сети «Интернет» </w:t>
      </w:r>
      <w:proofErr w:type="spellStart"/>
      <w:r>
        <w:rPr>
          <w:szCs w:val="28"/>
          <w:lang w:val="en-US"/>
        </w:rPr>
        <w:t>adm</w:t>
      </w:r>
      <w:proofErr w:type="spellEnd"/>
      <w:r w:rsidRPr="005329E5">
        <w:rPr>
          <w:szCs w:val="28"/>
        </w:rPr>
        <w:t>-</w:t>
      </w:r>
      <w:proofErr w:type="spellStart"/>
      <w:r>
        <w:rPr>
          <w:szCs w:val="28"/>
          <w:lang w:val="en-US"/>
        </w:rPr>
        <w:t>yaya</w:t>
      </w:r>
      <w:proofErr w:type="spellEnd"/>
      <w:r w:rsidRPr="005329E5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F807A0" w:rsidRDefault="00F807A0" w:rsidP="00A427F9">
      <w:pPr>
        <w:ind w:firstLine="708"/>
        <w:rPr>
          <w:szCs w:val="28"/>
        </w:rPr>
      </w:pPr>
      <w:r>
        <w:rPr>
          <w:szCs w:val="28"/>
        </w:rPr>
        <w:t>5. Настоящее решение вступает в силу со дня его обнародования.</w:t>
      </w:r>
    </w:p>
    <w:p w:rsidR="000C18FA" w:rsidRDefault="000C18FA" w:rsidP="000E628C">
      <w:pPr>
        <w:ind w:firstLine="708"/>
        <w:rPr>
          <w:szCs w:val="28"/>
        </w:rPr>
      </w:pPr>
    </w:p>
    <w:p w:rsidR="000C18FA" w:rsidRDefault="000C18FA" w:rsidP="000E628C">
      <w:pPr>
        <w:ind w:firstLine="708"/>
        <w:rPr>
          <w:szCs w:val="28"/>
        </w:rPr>
      </w:pPr>
    </w:p>
    <w:p w:rsidR="000C18FA" w:rsidRDefault="000C18FA" w:rsidP="000E628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  <w:gridCol w:w="5102"/>
      </w:tblGrid>
      <w:tr w:rsidR="00F807A0" w:rsidTr="00777A46">
        <w:tc>
          <w:tcPr>
            <w:tcW w:w="4253" w:type="dxa"/>
          </w:tcPr>
          <w:p w:rsidR="00F807A0" w:rsidRDefault="00F807A0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 xml:space="preserve">Председатель </w:t>
            </w:r>
          </w:p>
          <w:p w:rsidR="00F807A0" w:rsidRDefault="00F807A0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Совета народных депутатов</w:t>
            </w:r>
          </w:p>
          <w:p w:rsidR="00F807A0" w:rsidRPr="00401AFD" w:rsidRDefault="00F807A0" w:rsidP="00B61B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5102" w:type="dxa"/>
          </w:tcPr>
          <w:p w:rsidR="00F807A0" w:rsidRDefault="00F807A0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F807A0" w:rsidRDefault="00F807A0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F807A0" w:rsidRPr="00401AFD" w:rsidRDefault="00F807A0" w:rsidP="00185C65">
            <w:pPr>
              <w:widowControl w:val="0"/>
              <w:autoSpaceDE w:val="0"/>
              <w:autoSpaceDN w:val="0"/>
              <w:adjustRightInd w:val="0"/>
              <w:jc w:val="right"/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</w:tc>
      </w:tr>
      <w:tr w:rsidR="00F807A0" w:rsidTr="00777A46">
        <w:tc>
          <w:tcPr>
            <w:tcW w:w="4253" w:type="dxa"/>
          </w:tcPr>
          <w:p w:rsidR="00F807A0" w:rsidRDefault="00F807A0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F807A0" w:rsidRPr="00401AFD" w:rsidRDefault="00F807A0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102" w:type="dxa"/>
          </w:tcPr>
          <w:p w:rsidR="00F807A0" w:rsidRPr="00401AFD" w:rsidRDefault="00F807A0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F807A0" w:rsidTr="00777A46">
        <w:tc>
          <w:tcPr>
            <w:tcW w:w="4253" w:type="dxa"/>
          </w:tcPr>
          <w:p w:rsidR="00F807A0" w:rsidRDefault="00F807A0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Pr="00401AFD">
              <w:rPr>
                <w:szCs w:val="28"/>
              </w:rPr>
              <w:t xml:space="preserve"> Яйского</w:t>
            </w:r>
          </w:p>
          <w:p w:rsidR="00F807A0" w:rsidRPr="00401AFD" w:rsidRDefault="00F807A0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муниципального района</w:t>
            </w:r>
          </w:p>
        </w:tc>
        <w:tc>
          <w:tcPr>
            <w:tcW w:w="5102" w:type="dxa"/>
          </w:tcPr>
          <w:p w:rsidR="00F807A0" w:rsidRDefault="00F807A0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F807A0" w:rsidRPr="00401AFD" w:rsidRDefault="00F807A0" w:rsidP="00777A4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proofErr w:type="spellStart"/>
            <w:r>
              <w:rPr>
                <w:szCs w:val="28"/>
              </w:rPr>
              <w:t>Е.В.Мяленко</w:t>
            </w:r>
            <w:proofErr w:type="spellEnd"/>
          </w:p>
        </w:tc>
      </w:tr>
    </w:tbl>
    <w:p w:rsidR="00F807A0" w:rsidRDefault="00F807A0"/>
    <w:p w:rsidR="000C18FA" w:rsidRDefault="000C18FA" w:rsidP="000E628C">
      <w:pPr>
        <w:ind w:firstLine="708"/>
        <w:rPr>
          <w:szCs w:val="28"/>
        </w:rPr>
      </w:pPr>
    </w:p>
    <w:p w:rsidR="000C18FA" w:rsidRDefault="000C18FA" w:rsidP="000E628C">
      <w:pPr>
        <w:ind w:firstLine="708"/>
        <w:rPr>
          <w:szCs w:val="28"/>
        </w:rPr>
      </w:pPr>
    </w:p>
    <w:p w:rsidR="000C18FA" w:rsidRDefault="000C18FA"/>
    <w:p w:rsidR="005E7AB5" w:rsidRDefault="005E7AB5">
      <w:r>
        <w:br w:type="page"/>
      </w:r>
    </w:p>
    <w:p w:rsidR="000C18FA" w:rsidRPr="00DB3157" w:rsidRDefault="00C15C9A" w:rsidP="00C15C9A">
      <w:pPr>
        <w:jc w:val="right"/>
        <w:rPr>
          <w:sz w:val="24"/>
          <w:szCs w:val="24"/>
        </w:rPr>
      </w:pPr>
      <w:r w:rsidRPr="00DB3157">
        <w:rPr>
          <w:sz w:val="24"/>
          <w:szCs w:val="24"/>
        </w:rPr>
        <w:lastRenderedPageBreak/>
        <w:t>Приложение</w:t>
      </w:r>
    </w:p>
    <w:p w:rsidR="00C15C9A" w:rsidRPr="00DB3157" w:rsidRDefault="00C15C9A" w:rsidP="00C15C9A">
      <w:pPr>
        <w:jc w:val="right"/>
        <w:rPr>
          <w:sz w:val="24"/>
          <w:szCs w:val="24"/>
        </w:rPr>
      </w:pPr>
      <w:r w:rsidRPr="00DB3157">
        <w:rPr>
          <w:sz w:val="24"/>
          <w:szCs w:val="24"/>
        </w:rPr>
        <w:t>к решению Совета народных депутатов</w:t>
      </w:r>
    </w:p>
    <w:p w:rsidR="00C15C9A" w:rsidRPr="00DB3157" w:rsidRDefault="00C15C9A" w:rsidP="00C15C9A">
      <w:pPr>
        <w:jc w:val="right"/>
        <w:rPr>
          <w:sz w:val="24"/>
          <w:szCs w:val="24"/>
        </w:rPr>
      </w:pPr>
      <w:r w:rsidRPr="00DB3157">
        <w:rPr>
          <w:sz w:val="24"/>
          <w:szCs w:val="24"/>
        </w:rPr>
        <w:t>Яйского муниципального района</w:t>
      </w:r>
    </w:p>
    <w:p w:rsidR="00C15C9A" w:rsidRPr="00DB3157" w:rsidRDefault="00C15C9A" w:rsidP="00C15C9A">
      <w:pPr>
        <w:jc w:val="right"/>
        <w:rPr>
          <w:sz w:val="24"/>
          <w:szCs w:val="24"/>
        </w:rPr>
      </w:pPr>
      <w:r w:rsidRPr="00DB3157">
        <w:rPr>
          <w:sz w:val="24"/>
          <w:szCs w:val="24"/>
        </w:rPr>
        <w:t xml:space="preserve">от </w:t>
      </w:r>
      <w:r w:rsidR="00F15849">
        <w:rPr>
          <w:sz w:val="24"/>
          <w:szCs w:val="24"/>
        </w:rPr>
        <w:t>26 января 2017 года</w:t>
      </w:r>
      <w:r w:rsidRPr="00DB3157">
        <w:rPr>
          <w:sz w:val="24"/>
          <w:szCs w:val="24"/>
        </w:rPr>
        <w:t xml:space="preserve"> № </w:t>
      </w:r>
      <w:r w:rsidR="00F15849">
        <w:rPr>
          <w:sz w:val="24"/>
          <w:szCs w:val="24"/>
        </w:rPr>
        <w:t>10</w:t>
      </w:r>
    </w:p>
    <w:p w:rsidR="00C15C9A" w:rsidRDefault="00C15C9A"/>
    <w:p w:rsidR="00C15C9A" w:rsidRDefault="00C15C9A"/>
    <w:p w:rsidR="00C15C9A" w:rsidRPr="00F60A81" w:rsidRDefault="00C15C9A" w:rsidP="00F60A81">
      <w:pPr>
        <w:jc w:val="center"/>
        <w:rPr>
          <w:b/>
        </w:rPr>
      </w:pPr>
      <w:r w:rsidRPr="00F60A81">
        <w:rPr>
          <w:b/>
        </w:rPr>
        <w:t>ПРАВИЛА</w:t>
      </w:r>
    </w:p>
    <w:p w:rsidR="00F60A81" w:rsidRDefault="00C15C9A" w:rsidP="00F60A81">
      <w:pPr>
        <w:jc w:val="center"/>
        <w:rPr>
          <w:b/>
        </w:rPr>
      </w:pPr>
      <w:r w:rsidRPr="00F60A81">
        <w:rPr>
          <w:b/>
        </w:rPr>
        <w:t xml:space="preserve">этики депутатов Совета народных депутатов </w:t>
      </w:r>
    </w:p>
    <w:p w:rsidR="00C15C9A" w:rsidRPr="00F60A81" w:rsidRDefault="00C15C9A" w:rsidP="00F60A81">
      <w:pPr>
        <w:jc w:val="center"/>
        <w:rPr>
          <w:b/>
        </w:rPr>
      </w:pPr>
      <w:r w:rsidRPr="00F60A81">
        <w:rPr>
          <w:b/>
        </w:rPr>
        <w:t>Яйского муниципального района</w:t>
      </w:r>
    </w:p>
    <w:p w:rsidR="00692FFC" w:rsidRPr="00F60A81" w:rsidRDefault="00692FFC" w:rsidP="00F60A81">
      <w:pPr>
        <w:jc w:val="center"/>
        <w:rPr>
          <w:b/>
        </w:rPr>
      </w:pPr>
    </w:p>
    <w:p w:rsidR="00692FFC" w:rsidRDefault="00692FFC" w:rsidP="00F60A81">
      <w:pPr>
        <w:jc w:val="center"/>
        <w:rPr>
          <w:b/>
        </w:rPr>
      </w:pPr>
      <w:r w:rsidRPr="00F60A81">
        <w:rPr>
          <w:b/>
        </w:rPr>
        <w:t>1. Общие положения</w:t>
      </w:r>
    </w:p>
    <w:p w:rsidR="00F60A81" w:rsidRPr="00F60A81" w:rsidRDefault="00F60A81" w:rsidP="00F60A81">
      <w:pPr>
        <w:jc w:val="center"/>
        <w:rPr>
          <w:b/>
        </w:rPr>
      </w:pPr>
    </w:p>
    <w:p w:rsidR="00692FFC" w:rsidRDefault="00692FFC" w:rsidP="004A396B">
      <w:pPr>
        <w:ind w:firstLine="708"/>
      </w:pPr>
      <w:r>
        <w:t>1.1. Депутаты Совета народных депутатов</w:t>
      </w:r>
      <w:r w:rsidR="00565099">
        <w:t xml:space="preserve"> Яйского муниципального района</w:t>
      </w:r>
      <w:r>
        <w:t xml:space="preserve"> (далее – Совет) в своей деятельности обязаны</w:t>
      </w:r>
      <w:r w:rsidR="004A396B">
        <w:t xml:space="preserve"> руководствоваться:</w:t>
      </w:r>
    </w:p>
    <w:p w:rsidR="004A396B" w:rsidRDefault="004A396B" w:rsidP="004A396B">
      <w:pPr>
        <w:ind w:firstLine="708"/>
      </w:pPr>
      <w:r>
        <w:t>1.1.1. Конституцией Российской Федерации и иными нормативными правовыми актами Российской Федерации, Кемеровской области</w:t>
      </w:r>
      <w:r w:rsidR="003E0785">
        <w:t>;</w:t>
      </w:r>
    </w:p>
    <w:p w:rsidR="003E0785" w:rsidRDefault="003E0785" w:rsidP="004A396B">
      <w:pPr>
        <w:ind w:firstLine="708"/>
      </w:pPr>
      <w:r>
        <w:t>1.1.2. Уставом Яйского муниципального района и Регламентом Совета народных депутатов Яйского муниципального района;</w:t>
      </w:r>
    </w:p>
    <w:p w:rsidR="003E0785" w:rsidRDefault="003E0785" w:rsidP="004A396B">
      <w:pPr>
        <w:ind w:firstLine="708"/>
      </w:pPr>
      <w:r>
        <w:t>1.1.3. Интересами избирателей;</w:t>
      </w:r>
    </w:p>
    <w:p w:rsidR="003E0785" w:rsidRDefault="003E0785" w:rsidP="004A396B">
      <w:pPr>
        <w:ind w:firstLine="708"/>
      </w:pPr>
      <w:r>
        <w:t>1.1.4. Общепризнанными нормами морали и этики</w:t>
      </w:r>
      <w:r w:rsidR="005B2242">
        <w:t>.</w:t>
      </w:r>
    </w:p>
    <w:p w:rsidR="005B2242" w:rsidRDefault="005B2242" w:rsidP="004A396B">
      <w:pPr>
        <w:ind w:firstLine="708"/>
      </w:pPr>
      <w:r>
        <w:t>1.2. Депутат Совета при осуществлении нормотворчества и контрольной функции не вправе содействовать созданию или создавать какие-либо льготные условия (преимущества) для граждан (юридических лиц), проживающих (находящихся) на избирательном округе, от которого он избран, по сравнению с другими гражданами (юридическими лицами</w:t>
      </w:r>
      <w:r w:rsidR="000372B6">
        <w:t xml:space="preserve">), проживающими (находящимися) в </w:t>
      </w:r>
      <w:proofErr w:type="spellStart"/>
      <w:r w:rsidR="000372B6">
        <w:t>Яйском</w:t>
      </w:r>
      <w:proofErr w:type="spellEnd"/>
      <w:r w:rsidR="000372B6">
        <w:t xml:space="preserve"> муниципальном районе.</w:t>
      </w:r>
    </w:p>
    <w:p w:rsidR="000372B6" w:rsidRDefault="000372B6" w:rsidP="004A396B">
      <w:pPr>
        <w:ind w:firstLine="708"/>
      </w:pPr>
      <w:r>
        <w:t>1.3. Депутат не может возложить осуществление депутатских полномочий на своих подчиненных и помощников, на возглавляемые им предприятия, учреждения, организации.</w:t>
      </w:r>
    </w:p>
    <w:p w:rsidR="000372B6" w:rsidRDefault="000372B6" w:rsidP="004A396B">
      <w:pPr>
        <w:ind w:firstLine="708"/>
      </w:pPr>
      <w:r>
        <w:t>1.4. Депутат должен воздерживаться от действий и заявлений, способных скомпрометировать</w:t>
      </w:r>
      <w:r w:rsidR="000D7AD0">
        <w:t xml:space="preserve"> его самого, представляемых им избирателей, Совет народных депутатов</w:t>
      </w:r>
      <w:r w:rsidR="005C6F30">
        <w:t xml:space="preserve"> </w:t>
      </w:r>
      <w:r w:rsidR="000D7AD0">
        <w:t>Яйского муниципального района.</w:t>
      </w:r>
    </w:p>
    <w:p w:rsidR="00F60A81" w:rsidRDefault="00F60A81" w:rsidP="00F60A81"/>
    <w:p w:rsidR="000D7AD0" w:rsidRDefault="000D7AD0" w:rsidP="00F60A81">
      <w:pPr>
        <w:jc w:val="center"/>
        <w:rPr>
          <w:b/>
        </w:rPr>
      </w:pPr>
      <w:r w:rsidRPr="00F60A81">
        <w:rPr>
          <w:b/>
        </w:rPr>
        <w:t>2. Нормы поведения депутатов в Совете и его органах</w:t>
      </w:r>
    </w:p>
    <w:p w:rsidR="00F60A81" w:rsidRPr="00F60A81" w:rsidRDefault="00F60A81" w:rsidP="00F60A81">
      <w:pPr>
        <w:jc w:val="center"/>
        <w:rPr>
          <w:b/>
        </w:rPr>
      </w:pPr>
    </w:p>
    <w:p w:rsidR="000D7AD0" w:rsidRDefault="000D7AD0" w:rsidP="004A396B">
      <w:pPr>
        <w:ind w:firstLine="708"/>
      </w:pPr>
      <w:r>
        <w:t>2.1. Депутаты Совета должны присутствовать на заседаниях Совета</w:t>
      </w:r>
      <w:r w:rsidR="000A6A13">
        <w:t xml:space="preserve"> и комитетов, членами которых они являются. Отсутствие на заседаниях допускается по уважительной причине и с уведомления председателя Совета и (или) председателя соответствующего комитета.</w:t>
      </w:r>
    </w:p>
    <w:p w:rsidR="000A6A13" w:rsidRDefault="000A6A13" w:rsidP="004A396B">
      <w:pPr>
        <w:ind w:firstLine="708"/>
      </w:pPr>
      <w:r>
        <w:t xml:space="preserve">2.2. На заседаниях </w:t>
      </w:r>
      <w:r w:rsidR="001F7EEE">
        <w:t>Совета и заседаниях комитетов депутаты должны:</w:t>
      </w:r>
    </w:p>
    <w:p w:rsidR="001F7EEE" w:rsidRDefault="001F7EEE" w:rsidP="004A396B">
      <w:pPr>
        <w:ind w:firstLine="708"/>
      </w:pPr>
      <w:r>
        <w:t>2.2.1. Следовать принятому ими порядку работы.</w:t>
      </w:r>
    </w:p>
    <w:p w:rsidR="001F7EEE" w:rsidRDefault="001F7EEE" w:rsidP="004A396B">
      <w:pPr>
        <w:ind w:firstLine="708"/>
      </w:pPr>
      <w:r>
        <w:t>2.2.2. В своих высказываниях не допускать грубых и некорректных формулировок;</w:t>
      </w:r>
    </w:p>
    <w:p w:rsidR="001F7EEE" w:rsidRDefault="001F7EEE" w:rsidP="004A396B">
      <w:pPr>
        <w:ind w:firstLine="708"/>
      </w:pPr>
      <w:r>
        <w:t>2.2.3. Не призывать к незаконным и насильственным действиям;</w:t>
      </w:r>
    </w:p>
    <w:p w:rsidR="001F7EEE" w:rsidRDefault="001F7EEE" w:rsidP="004A396B">
      <w:pPr>
        <w:ind w:firstLine="708"/>
      </w:pPr>
      <w:r>
        <w:t>2.2.4. Не допускать оскорблений, а также фамильярных и пренебрежительных обращений в адрес депутатов и других лиц.</w:t>
      </w:r>
    </w:p>
    <w:p w:rsidR="001F7EEE" w:rsidRDefault="001F7EEE" w:rsidP="004A396B">
      <w:pPr>
        <w:ind w:firstLine="708"/>
      </w:pPr>
      <w:r>
        <w:lastRenderedPageBreak/>
        <w:t>2.3. В случае нарушения депутатов Совета пункта 2.2. настоящих Правил, председательствующий на заседании делает предупреждение о нарушении. После второго предупреждения выступающий лишается слова.</w:t>
      </w:r>
    </w:p>
    <w:p w:rsidR="001F7EEE" w:rsidRDefault="001F7EEE" w:rsidP="004A396B">
      <w:pPr>
        <w:ind w:firstLine="708"/>
      </w:pPr>
      <w:r>
        <w:t>2.4. Депутат Совета, считающий се</w:t>
      </w:r>
      <w:r w:rsidR="00307E1E">
        <w:t>бя оскорбленным другим депутатом</w:t>
      </w:r>
      <w:r>
        <w:t>, работником администрации муниципального района</w:t>
      </w:r>
      <w:r w:rsidR="00B3789B">
        <w:t xml:space="preserve"> или другим лицом, вправе требовать публичных извинений. Публичным считается принесение извинения на заседании Совета или заседании</w:t>
      </w:r>
      <w:r w:rsidR="0090397A">
        <w:t xml:space="preserve"> комитета (в зависимости от места нанесения оскорбления). В случае отказа принести публичное извинение</w:t>
      </w:r>
      <w:r w:rsidR="00674737">
        <w:t xml:space="preserve"> депутат, чьи права нарушены, вправе обратиться в мандатную комиссию Совета и (или) в суд.</w:t>
      </w:r>
    </w:p>
    <w:p w:rsidR="00674737" w:rsidRDefault="00674737" w:rsidP="004A396B">
      <w:pPr>
        <w:ind w:firstLine="708"/>
      </w:pPr>
      <w:r>
        <w:t>2.5. Бланки Совета депутат может использовать только для официальных запросов и писем. Их тексты должны быть подписаны самим депутатом. Запрещается передача депутатских бланков другим лицам для использования их от имени депутата.</w:t>
      </w:r>
    </w:p>
    <w:p w:rsidR="00674737" w:rsidRDefault="00674737" w:rsidP="004A396B">
      <w:pPr>
        <w:ind w:firstLine="708"/>
      </w:pPr>
    </w:p>
    <w:p w:rsidR="00674737" w:rsidRDefault="00674737" w:rsidP="00F60A81">
      <w:pPr>
        <w:jc w:val="center"/>
        <w:rPr>
          <w:b/>
        </w:rPr>
      </w:pPr>
      <w:r w:rsidRPr="00F60A81">
        <w:rPr>
          <w:b/>
        </w:rPr>
        <w:t>3. Нормы поведения депутата Совета</w:t>
      </w:r>
      <w:r w:rsidR="00A65EDD" w:rsidRPr="00F60A81">
        <w:rPr>
          <w:b/>
        </w:rPr>
        <w:t xml:space="preserve"> в отношениях с избирателями, предприятиями, учреждениями и организациями</w:t>
      </w:r>
    </w:p>
    <w:p w:rsidR="00F60A81" w:rsidRPr="00F60A81" w:rsidRDefault="00F60A81" w:rsidP="00F60A81">
      <w:pPr>
        <w:jc w:val="center"/>
        <w:rPr>
          <w:b/>
        </w:rPr>
      </w:pPr>
    </w:p>
    <w:p w:rsidR="00A65EDD" w:rsidRDefault="00A65EDD" w:rsidP="004A396B">
      <w:pPr>
        <w:ind w:firstLine="708"/>
      </w:pPr>
      <w:r>
        <w:t>3.1. Депутат Совета поддерживает связь с избирателями своего округа путем ведения депутатского приема, рассмотрения обращений и в иных формах.</w:t>
      </w:r>
    </w:p>
    <w:p w:rsidR="00A65EDD" w:rsidRDefault="00A65EDD" w:rsidP="004A396B">
      <w:pPr>
        <w:ind w:firstLine="708"/>
      </w:pPr>
      <w:r>
        <w:t>3.2. Отношения депутата Совета с избирателями, предприятиями, учреждениями и организациями должны основываться на нормах действующего законодательства, а также общепризнанных нормах морали и этики.</w:t>
      </w:r>
    </w:p>
    <w:p w:rsidR="00A65EDD" w:rsidRDefault="00A65EDD" w:rsidP="004A396B">
      <w:pPr>
        <w:ind w:firstLine="708"/>
      </w:pPr>
      <w:r>
        <w:t>3.3. Депутат Совета информирует избирателей о св</w:t>
      </w:r>
      <w:r w:rsidR="008256B0">
        <w:t>о</w:t>
      </w:r>
      <w:r>
        <w:t>ей деятельности во время встреч с ними, а также через средства массовой информации.</w:t>
      </w:r>
    </w:p>
    <w:p w:rsidR="00A65EDD" w:rsidRDefault="00A65EDD" w:rsidP="004A396B">
      <w:pPr>
        <w:ind w:firstLine="708"/>
      </w:pPr>
      <w:r>
        <w:t xml:space="preserve">3.4. Депутат </w:t>
      </w:r>
      <w:r w:rsidR="002F10C0">
        <w:t>Совета не вправе использовать свое положение для рекламы деятельности каких-либо предприятий, учреждений и организаций.</w:t>
      </w:r>
    </w:p>
    <w:p w:rsidR="002F10C0" w:rsidRDefault="002F10C0" w:rsidP="004A396B">
      <w:pPr>
        <w:ind w:firstLine="708"/>
      </w:pPr>
      <w:r>
        <w:t>3.5. Депутат Совета</w:t>
      </w:r>
      <w:r w:rsidR="000A1F6C">
        <w:t xml:space="preserve"> в публичных выступлениях, в том числе выступая в средствах массовой информации обязан использовать только достоверные факты</w:t>
      </w:r>
      <w:r w:rsidR="0003013F">
        <w:t>.</w:t>
      </w:r>
    </w:p>
    <w:p w:rsidR="0003013F" w:rsidRDefault="0003013F" w:rsidP="004A396B">
      <w:pPr>
        <w:ind w:firstLine="708"/>
      </w:pPr>
      <w:r>
        <w:t>3.6. Вмешательство депутата Совета в оперативно-розыскную, уголовно-процессуальную деятельность органов дознания, следователей и судебную деятельность, не допускается.</w:t>
      </w:r>
    </w:p>
    <w:p w:rsidR="0003013F" w:rsidRDefault="0003013F" w:rsidP="004A396B">
      <w:pPr>
        <w:ind w:firstLine="708"/>
      </w:pPr>
      <w:r>
        <w:t>3.7. Неуважение к депутату Совета, выразившееся в совершении кем бы то ни было действий (бездействий), свидетельствующих о явном пренебрежении к Совету, влечет за собой ответственность, предусмотренную административным законодательством.</w:t>
      </w:r>
    </w:p>
    <w:p w:rsidR="00C15C9A" w:rsidRDefault="00C15C9A"/>
    <w:p w:rsidR="00C15C9A" w:rsidRDefault="00C15C9A"/>
    <w:p w:rsidR="000C18FA" w:rsidRDefault="000C18FA"/>
    <w:p w:rsidR="000C18FA" w:rsidRDefault="000C18FA"/>
    <w:p w:rsidR="000C18FA" w:rsidRPr="00C15C9A" w:rsidRDefault="000C18FA"/>
    <w:p w:rsidR="000C18FA" w:rsidRDefault="000C18FA"/>
    <w:p w:rsidR="00D66BC1" w:rsidRDefault="00D66BC1"/>
    <w:sectPr w:rsidR="00D66BC1" w:rsidSect="004B50A0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FA"/>
    <w:rsid w:val="0003013F"/>
    <w:rsid w:val="000372B6"/>
    <w:rsid w:val="000A1F6C"/>
    <w:rsid w:val="000A5DED"/>
    <w:rsid w:val="000A6A13"/>
    <w:rsid w:val="000C11C7"/>
    <w:rsid w:val="000C18FA"/>
    <w:rsid w:val="000D7AD0"/>
    <w:rsid w:val="00123A94"/>
    <w:rsid w:val="00160C56"/>
    <w:rsid w:val="00191E36"/>
    <w:rsid w:val="001D664F"/>
    <w:rsid w:val="001F7EEE"/>
    <w:rsid w:val="002F10C0"/>
    <w:rsid w:val="00307E1E"/>
    <w:rsid w:val="003251ED"/>
    <w:rsid w:val="003757D7"/>
    <w:rsid w:val="00377DD7"/>
    <w:rsid w:val="003B2B50"/>
    <w:rsid w:val="003E0785"/>
    <w:rsid w:val="0048715A"/>
    <w:rsid w:val="004A396B"/>
    <w:rsid w:val="004B50A0"/>
    <w:rsid w:val="00513D76"/>
    <w:rsid w:val="00565099"/>
    <w:rsid w:val="005B2242"/>
    <w:rsid w:val="005C6F30"/>
    <w:rsid w:val="005E7AB5"/>
    <w:rsid w:val="00617E31"/>
    <w:rsid w:val="006678E4"/>
    <w:rsid w:val="00672A70"/>
    <w:rsid w:val="00674737"/>
    <w:rsid w:val="00692FFC"/>
    <w:rsid w:val="006B1AD1"/>
    <w:rsid w:val="006F776A"/>
    <w:rsid w:val="00711426"/>
    <w:rsid w:val="00736ABB"/>
    <w:rsid w:val="00765790"/>
    <w:rsid w:val="007B7F04"/>
    <w:rsid w:val="007D3E40"/>
    <w:rsid w:val="007F2F17"/>
    <w:rsid w:val="008256B0"/>
    <w:rsid w:val="0090397A"/>
    <w:rsid w:val="00910DAD"/>
    <w:rsid w:val="009C1371"/>
    <w:rsid w:val="009E0566"/>
    <w:rsid w:val="00A65EDD"/>
    <w:rsid w:val="00AC072E"/>
    <w:rsid w:val="00B3789B"/>
    <w:rsid w:val="00C15C9A"/>
    <w:rsid w:val="00C30361"/>
    <w:rsid w:val="00D66BC1"/>
    <w:rsid w:val="00DB3157"/>
    <w:rsid w:val="00DC329D"/>
    <w:rsid w:val="00DE0F7E"/>
    <w:rsid w:val="00E169C8"/>
    <w:rsid w:val="00E70C00"/>
    <w:rsid w:val="00E964E3"/>
    <w:rsid w:val="00E97B63"/>
    <w:rsid w:val="00EB5239"/>
    <w:rsid w:val="00F15849"/>
    <w:rsid w:val="00F60A81"/>
    <w:rsid w:val="00F75CC1"/>
    <w:rsid w:val="00F807A0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A4B1C-7E59-4E50-AB55-A51E9553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2017-01-26T08:43:00Z</dcterms:created>
  <dcterms:modified xsi:type="dcterms:W3CDTF">2017-01-26T08:43:00Z</dcterms:modified>
</cp:coreProperties>
</file>